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BB7FE" w14:textId="77777777" w:rsidR="000B338E" w:rsidRPr="00AF1B35" w:rsidRDefault="000750A5" w:rsidP="000750A5">
      <w:pPr>
        <w:jc w:val="center"/>
        <w:rPr>
          <w:b/>
          <w:u w:val="single"/>
        </w:rPr>
      </w:pPr>
      <w:r w:rsidRPr="00AF1B35">
        <w:rPr>
          <w:b/>
          <w:u w:val="single"/>
        </w:rPr>
        <w:t>ROZDÍLOVÁ TABULKA NÁVRHU PŘEDPISU ČR S LEGISLATIVOU EU</w:t>
      </w:r>
    </w:p>
    <w:p w14:paraId="1AFE3CC4" w14:textId="77777777" w:rsidR="000750A5" w:rsidRPr="00AF1B35" w:rsidRDefault="000750A5" w:rsidP="000750A5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3"/>
        <w:gridCol w:w="4814"/>
        <w:gridCol w:w="1453"/>
        <w:gridCol w:w="1363"/>
        <w:gridCol w:w="5001"/>
      </w:tblGrid>
      <w:tr w:rsidR="000750A5" w:rsidRPr="005D452F" w14:paraId="1F0427FB" w14:textId="77777777" w:rsidTr="009E4BB9">
        <w:tc>
          <w:tcPr>
            <w:tcW w:w="2207" w:type="pct"/>
            <w:gridSpan w:val="2"/>
            <w:tcBorders>
              <w:bottom w:val="single" w:sz="4" w:space="0" w:color="000000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266DF0DA" w14:textId="6466902D" w:rsidR="000750A5" w:rsidRPr="005D452F" w:rsidRDefault="009E4BB9" w:rsidP="005D452F">
            <w:pPr>
              <w:pStyle w:val="bukatabulky"/>
              <w:jc w:val="center"/>
            </w:pPr>
            <w:r w:rsidRPr="005D452F">
              <w:rPr>
                <w:rStyle w:val="tituleknadpisu"/>
              </w:rPr>
              <w:t>Zákon o dani silniční</w:t>
            </w:r>
          </w:p>
        </w:tc>
        <w:tc>
          <w:tcPr>
            <w:tcW w:w="2793" w:type="pct"/>
            <w:gridSpan w:val="3"/>
            <w:tcBorders>
              <w:bottom w:val="single" w:sz="4" w:space="0" w:color="000000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62BD9B85" w14:textId="77777777" w:rsidR="000750A5" w:rsidRPr="005D452F" w:rsidRDefault="000750A5" w:rsidP="005D452F">
            <w:pPr>
              <w:pStyle w:val="bukatabulky"/>
              <w:jc w:val="center"/>
            </w:pPr>
            <w:r w:rsidRPr="005D452F">
              <w:rPr>
                <w:rStyle w:val="tituleknadpisu"/>
              </w:rPr>
              <w:t>Odpovídající předpis EU</w:t>
            </w:r>
          </w:p>
        </w:tc>
      </w:tr>
      <w:tr w:rsidR="000750A5" w:rsidRPr="005D452F" w14:paraId="2AE3E678" w14:textId="77777777" w:rsidTr="009E4BB9">
        <w:tc>
          <w:tcPr>
            <w:tcW w:w="487" w:type="pct"/>
            <w:shd w:val="clear" w:color="auto" w:fill="E6E6E6"/>
            <w:tcMar>
              <w:top w:w="57" w:type="dxa"/>
              <w:bottom w:w="57" w:type="dxa"/>
            </w:tcMar>
          </w:tcPr>
          <w:p w14:paraId="7D7E7E21" w14:textId="77777777" w:rsidR="000750A5" w:rsidRPr="005D452F" w:rsidRDefault="000750A5" w:rsidP="005C565C">
            <w:pPr>
              <w:pStyle w:val="bukatabulky"/>
            </w:pPr>
            <w:r w:rsidRPr="005D452F">
              <w:rPr>
                <w:rStyle w:val="tituleknadpisu"/>
              </w:rPr>
              <w:t>Ustanovení</w:t>
            </w:r>
          </w:p>
        </w:tc>
        <w:tc>
          <w:tcPr>
            <w:tcW w:w="1720" w:type="pct"/>
            <w:shd w:val="clear" w:color="auto" w:fill="E6E6E6"/>
            <w:tcMar>
              <w:top w:w="57" w:type="dxa"/>
              <w:bottom w:w="57" w:type="dxa"/>
            </w:tcMar>
          </w:tcPr>
          <w:p w14:paraId="78B9AFCC" w14:textId="77777777" w:rsidR="000750A5" w:rsidRPr="005D452F" w:rsidRDefault="000750A5" w:rsidP="005D452F">
            <w:pPr>
              <w:pStyle w:val="bukatabulky"/>
              <w:jc w:val="center"/>
            </w:pPr>
            <w:r w:rsidRPr="005D452F">
              <w:rPr>
                <w:rStyle w:val="tituleknadpisu"/>
              </w:rPr>
              <w:t>Obsah</w:t>
            </w:r>
          </w:p>
        </w:tc>
        <w:tc>
          <w:tcPr>
            <w:tcW w:w="519" w:type="pct"/>
            <w:shd w:val="clear" w:color="auto" w:fill="E6E6E6"/>
            <w:tcMar>
              <w:top w:w="57" w:type="dxa"/>
              <w:bottom w:w="57" w:type="dxa"/>
            </w:tcMar>
          </w:tcPr>
          <w:p w14:paraId="069A1009" w14:textId="77777777" w:rsidR="000750A5" w:rsidRPr="005D452F" w:rsidRDefault="000750A5" w:rsidP="005D452F">
            <w:pPr>
              <w:pStyle w:val="bukatabulky"/>
              <w:jc w:val="center"/>
            </w:pPr>
            <w:r w:rsidRPr="005D452F">
              <w:rPr>
                <w:rStyle w:val="tituleknadpisu"/>
              </w:rPr>
              <w:t>CELEX č.</w:t>
            </w:r>
          </w:p>
        </w:tc>
        <w:tc>
          <w:tcPr>
            <w:tcW w:w="487" w:type="pct"/>
            <w:shd w:val="clear" w:color="auto" w:fill="E6E6E6"/>
            <w:tcMar>
              <w:top w:w="57" w:type="dxa"/>
              <w:bottom w:w="57" w:type="dxa"/>
            </w:tcMar>
          </w:tcPr>
          <w:p w14:paraId="5F65E489" w14:textId="77777777" w:rsidR="000750A5" w:rsidRPr="005D452F" w:rsidRDefault="000750A5" w:rsidP="005D452F">
            <w:pPr>
              <w:pStyle w:val="bukatabulky"/>
              <w:jc w:val="center"/>
            </w:pPr>
            <w:r w:rsidRPr="005D452F">
              <w:rPr>
                <w:rStyle w:val="tituleknadpisu"/>
              </w:rPr>
              <w:t>Ustanovení</w:t>
            </w:r>
          </w:p>
        </w:tc>
        <w:tc>
          <w:tcPr>
            <w:tcW w:w="1787" w:type="pct"/>
            <w:shd w:val="clear" w:color="auto" w:fill="E6E6E6"/>
            <w:tcMar>
              <w:top w:w="57" w:type="dxa"/>
              <w:bottom w:w="57" w:type="dxa"/>
            </w:tcMar>
          </w:tcPr>
          <w:p w14:paraId="62FD4F9B" w14:textId="77777777" w:rsidR="000750A5" w:rsidRPr="005D452F" w:rsidRDefault="000750A5" w:rsidP="005D452F">
            <w:pPr>
              <w:pStyle w:val="bukatabulky"/>
              <w:jc w:val="center"/>
            </w:pPr>
            <w:r w:rsidRPr="005D452F">
              <w:rPr>
                <w:rStyle w:val="tituleknadpisu"/>
              </w:rPr>
              <w:t>Obsah</w:t>
            </w:r>
          </w:p>
        </w:tc>
      </w:tr>
      <w:tr w:rsidR="00E430F9" w:rsidRPr="005D452F" w14:paraId="2482FB64" w14:textId="77777777" w:rsidTr="009E4BB9">
        <w:tc>
          <w:tcPr>
            <w:tcW w:w="487" w:type="pct"/>
            <w:shd w:val="clear" w:color="auto" w:fill="auto"/>
            <w:tcMar>
              <w:top w:w="57" w:type="dxa"/>
              <w:bottom w:w="57" w:type="dxa"/>
            </w:tcMar>
          </w:tcPr>
          <w:p w14:paraId="040D586C" w14:textId="5053916C" w:rsidR="00E430F9" w:rsidRPr="005D452F" w:rsidRDefault="00E430F9" w:rsidP="00E430F9">
            <w:pPr>
              <w:pStyle w:val="bukatabulky"/>
            </w:pPr>
            <w:r w:rsidRPr="005D452F">
              <w:t>Čl. X bod 1.</w:t>
            </w:r>
          </w:p>
        </w:tc>
        <w:tc>
          <w:tcPr>
            <w:tcW w:w="1720" w:type="pct"/>
            <w:shd w:val="clear" w:color="auto" w:fill="auto"/>
            <w:tcMar>
              <w:top w:w="57" w:type="dxa"/>
              <w:bottom w:w="57" w:type="dxa"/>
            </w:tcMar>
          </w:tcPr>
          <w:p w14:paraId="5959FFF7" w14:textId="77777777" w:rsidR="00E430F9" w:rsidRPr="005D452F" w:rsidRDefault="00E430F9" w:rsidP="00E430F9">
            <w:pPr>
              <w:tabs>
                <w:tab w:val="left" w:pos="851"/>
              </w:tabs>
              <w:spacing w:before="120" w:after="120"/>
              <w:jc w:val="both"/>
              <w:outlineLvl w:val="6"/>
            </w:pPr>
            <w:r w:rsidRPr="005D452F">
              <w:rPr>
                <w:rFonts w:eastAsia="Calibri"/>
              </w:rPr>
              <w:t>1.</w:t>
            </w:r>
            <w:r w:rsidRPr="005D452F">
              <w:rPr>
                <w:rFonts w:eastAsia="Calibri"/>
              </w:rPr>
              <w:tab/>
              <w:t>V § 5 se doplňují odstavce 4 a 5, které znějí:</w:t>
            </w:r>
          </w:p>
          <w:p w14:paraId="637E070B" w14:textId="77777777" w:rsidR="00E430F9" w:rsidRPr="005D452F" w:rsidRDefault="00E430F9" w:rsidP="00E430F9">
            <w:pPr>
              <w:tabs>
                <w:tab w:val="left" w:pos="851"/>
              </w:tabs>
              <w:spacing w:before="120" w:after="120"/>
              <w:jc w:val="both"/>
              <w:outlineLvl w:val="6"/>
            </w:pPr>
            <w:r w:rsidRPr="005D452F">
              <w:t>„…</w:t>
            </w:r>
          </w:p>
          <w:p w14:paraId="0F05DE03" w14:textId="21916FE2" w:rsidR="00E430F9" w:rsidRPr="005D452F" w:rsidRDefault="00E430F9" w:rsidP="00E430F9">
            <w:pPr>
              <w:tabs>
                <w:tab w:val="left" w:pos="851"/>
              </w:tabs>
              <w:spacing w:before="120" w:after="120"/>
              <w:jc w:val="both"/>
              <w:outlineLvl w:val="6"/>
              <w:rPr>
                <w:rFonts w:eastAsia="Calibri"/>
              </w:rPr>
            </w:pPr>
            <w:r w:rsidRPr="005D452F">
              <w:rPr>
                <w:rFonts w:eastAsia="Calibri"/>
              </w:rPr>
              <w:t>(5) Pro účely daně silniční se na zdanitelné vozidlo hledí, jako by mělo vzduchový závěs hnací nápravy, pokud je alespoň 1 hnací náprava pro účely posuzování největší povolené hmotnosti silničních vozidel, která neohrožuje bezpečnost provozu na pozemních komunikacích nebo stav pozemní komunikace, podle zákona o silničním provozu považována za nápravu vybavenou vzduchovým pérováním nebo pérováním uznaným za rovnocenné.“.</w:t>
            </w:r>
          </w:p>
        </w:tc>
        <w:tc>
          <w:tcPr>
            <w:tcW w:w="519" w:type="pct"/>
            <w:shd w:val="clear" w:color="auto" w:fill="auto"/>
            <w:tcMar>
              <w:top w:w="57" w:type="dxa"/>
              <w:bottom w:w="57" w:type="dxa"/>
            </w:tcMar>
          </w:tcPr>
          <w:p w14:paraId="6F22C419" w14:textId="0F702AEF" w:rsidR="00E430F9" w:rsidRPr="005D452F" w:rsidRDefault="00E430F9" w:rsidP="00E430F9">
            <w:pPr>
              <w:pStyle w:val="bukatabulky"/>
            </w:pPr>
            <w:r w:rsidRPr="005D452F">
              <w:rPr>
                <w:color w:val="000000" w:themeColor="text1"/>
              </w:rPr>
              <w:t>31999L0062</w:t>
            </w:r>
          </w:p>
        </w:tc>
        <w:tc>
          <w:tcPr>
            <w:tcW w:w="487" w:type="pct"/>
            <w:shd w:val="clear" w:color="auto" w:fill="auto"/>
            <w:tcMar>
              <w:top w:w="57" w:type="dxa"/>
              <w:bottom w:w="57" w:type="dxa"/>
            </w:tcMar>
          </w:tcPr>
          <w:p w14:paraId="23C9D6F7" w14:textId="5BFB3A0A" w:rsidR="00E430F9" w:rsidRPr="005D452F" w:rsidRDefault="00E430F9" w:rsidP="00E430F9">
            <w:pPr>
              <w:pStyle w:val="bukatabulky"/>
              <w:jc w:val="center"/>
            </w:pPr>
            <w:r w:rsidRPr="005D452F">
              <w:t>PŘÍLOHA I</w:t>
            </w:r>
          </w:p>
        </w:tc>
        <w:tc>
          <w:tcPr>
            <w:tcW w:w="1787" w:type="pct"/>
            <w:shd w:val="clear" w:color="auto" w:fill="auto"/>
            <w:tcMar>
              <w:top w:w="57" w:type="dxa"/>
              <w:bottom w:w="57" w:type="dxa"/>
            </w:tcMar>
          </w:tcPr>
          <w:p w14:paraId="2519C900" w14:textId="77777777" w:rsidR="00E430F9" w:rsidRPr="005D452F" w:rsidRDefault="00E430F9" w:rsidP="00E430F9">
            <w:pPr>
              <w:pStyle w:val="norm"/>
              <w:shd w:val="clear" w:color="auto" w:fill="FFFFFF"/>
              <w:spacing w:before="120" w:beforeAutospacing="0" w:after="0" w:afterAutospacing="0" w:line="312" w:lineRule="atLeast"/>
              <w:jc w:val="both"/>
              <w:rPr>
                <w:color w:val="333333"/>
              </w:rPr>
            </w:pPr>
            <w:r w:rsidRPr="005D452F">
              <w:rPr>
                <w:color w:val="333333"/>
              </w:rPr>
              <w:t>MINIMÁLNÍ SAZBY DANĚ UPLATŇOVANÉ U VOZIDEL</w:t>
            </w:r>
          </w:p>
          <w:p w14:paraId="50FA57B3" w14:textId="13F4A235" w:rsidR="00E430F9" w:rsidRPr="005D452F" w:rsidRDefault="00E430F9" w:rsidP="00E430F9">
            <w:pPr>
              <w:pStyle w:val="bukatabulky"/>
              <w:spacing w:before="0" w:after="0"/>
            </w:pPr>
            <w:r w:rsidRPr="005D452F">
              <w:t>…</w:t>
            </w:r>
          </w:p>
          <w:p w14:paraId="22213FC0" w14:textId="77777777" w:rsidR="00E430F9" w:rsidRPr="005D452F" w:rsidRDefault="00E430F9" w:rsidP="00E430F9">
            <w:pPr>
              <w:pStyle w:val="inline-element"/>
              <w:spacing w:before="0" w:line="312" w:lineRule="atLeast"/>
              <w:jc w:val="both"/>
            </w:pPr>
            <w:r w:rsidRPr="005D452F">
              <w:t>Závěs uznávaný jako ekvivalent v souladu s definicí v příloze II směrnice Rady 96/53/ES ze dne 25. července 1996, kterou se stanoví maximální povolené rozměry pro určitá motorová vozidla ve vnitrostátní a mezinárodní dopravě v rámci Společenství a celková hmotnost v mezinárodní dopravě (</w:t>
            </w:r>
            <w:proofErr w:type="spellStart"/>
            <w:r w:rsidRPr="005D452F">
              <w:t>Úř</w:t>
            </w:r>
            <w:proofErr w:type="spellEnd"/>
            <w:r w:rsidRPr="005D452F">
              <w:t xml:space="preserve">. </w:t>
            </w:r>
            <w:proofErr w:type="spellStart"/>
            <w:r w:rsidRPr="005D452F">
              <w:t>věst</w:t>
            </w:r>
            <w:proofErr w:type="spellEnd"/>
            <w:r w:rsidRPr="005D452F">
              <w:t>. L 235, 17.9.1996, s. 59).</w:t>
            </w:r>
          </w:p>
          <w:p w14:paraId="11487A28" w14:textId="2B24A536" w:rsidR="00E430F9" w:rsidRPr="005D452F" w:rsidRDefault="00E430F9" w:rsidP="00E430F9">
            <w:pPr>
              <w:pStyle w:val="bukatabulky"/>
              <w:spacing w:before="0" w:after="0"/>
            </w:pPr>
            <w:r w:rsidRPr="005D452F">
              <w:t>…</w:t>
            </w:r>
          </w:p>
        </w:tc>
      </w:tr>
      <w:tr w:rsidR="00E430F9" w:rsidRPr="005D452F" w14:paraId="2C884466" w14:textId="77777777" w:rsidTr="009E4BB9">
        <w:tc>
          <w:tcPr>
            <w:tcW w:w="487" w:type="pct"/>
            <w:shd w:val="clear" w:color="auto" w:fill="auto"/>
            <w:tcMar>
              <w:top w:w="57" w:type="dxa"/>
              <w:bottom w:w="57" w:type="dxa"/>
            </w:tcMar>
          </w:tcPr>
          <w:p w14:paraId="4FF30145" w14:textId="1A169C65" w:rsidR="00E430F9" w:rsidRPr="005D452F" w:rsidRDefault="00E430F9" w:rsidP="00E430F9">
            <w:pPr>
              <w:pStyle w:val="bukatabulky"/>
            </w:pPr>
            <w:r w:rsidRPr="005D452F">
              <w:t>Čl. X bod 2.</w:t>
            </w:r>
          </w:p>
        </w:tc>
        <w:tc>
          <w:tcPr>
            <w:tcW w:w="1720" w:type="pct"/>
            <w:shd w:val="clear" w:color="auto" w:fill="auto"/>
            <w:tcMar>
              <w:top w:w="57" w:type="dxa"/>
              <w:bottom w:w="57" w:type="dxa"/>
            </w:tcMar>
          </w:tcPr>
          <w:p w14:paraId="684F8C7F" w14:textId="02E40257" w:rsidR="00E430F9" w:rsidRPr="005D452F" w:rsidRDefault="00E430F9" w:rsidP="00E430F9">
            <w:pPr>
              <w:pStyle w:val="odstavec"/>
              <w:widowControl w:val="0"/>
              <w:ind w:firstLine="0"/>
              <w:rPr>
                <w:noProof w:val="0"/>
              </w:rPr>
            </w:pPr>
            <w:r w:rsidRPr="005D452F">
              <w:rPr>
                <w:noProof w:val="0"/>
              </w:rPr>
              <w:t>2. § 12 včetně nadpisu zní:</w:t>
            </w:r>
          </w:p>
          <w:p w14:paraId="4ECDC2C5" w14:textId="77777777" w:rsidR="00E430F9" w:rsidRPr="005D452F" w:rsidRDefault="00E430F9" w:rsidP="00E430F9">
            <w:pPr>
              <w:pStyle w:val="odstavec"/>
              <w:widowControl w:val="0"/>
              <w:ind w:firstLine="0"/>
              <w:rPr>
                <w:noProof w:val="0"/>
              </w:rPr>
            </w:pPr>
            <w:r w:rsidRPr="005D452F">
              <w:rPr>
                <w:noProof w:val="0"/>
              </w:rPr>
              <w:t>„§ 12</w:t>
            </w:r>
          </w:p>
          <w:p w14:paraId="46B5E937" w14:textId="77777777" w:rsidR="00E430F9" w:rsidRPr="005D452F" w:rsidRDefault="00E430F9" w:rsidP="00E430F9">
            <w:pPr>
              <w:pStyle w:val="odstavec"/>
              <w:widowControl w:val="0"/>
              <w:ind w:firstLine="0"/>
              <w:rPr>
                <w:noProof w:val="0"/>
              </w:rPr>
            </w:pPr>
            <w:r w:rsidRPr="005D452F">
              <w:rPr>
                <w:noProof w:val="0"/>
              </w:rPr>
              <w:t>Sleva na dani za zdanitelné vozidlo</w:t>
            </w:r>
          </w:p>
          <w:p w14:paraId="4BC0C12A" w14:textId="77777777" w:rsidR="00E430F9" w:rsidRPr="005D452F" w:rsidRDefault="00E430F9" w:rsidP="00E430F9">
            <w:pPr>
              <w:pStyle w:val="odstavec"/>
              <w:widowControl w:val="0"/>
              <w:rPr>
                <w:noProof w:val="0"/>
              </w:rPr>
            </w:pPr>
            <w:r w:rsidRPr="005D452F">
              <w:rPr>
                <w:noProof w:val="0"/>
              </w:rPr>
              <w:t xml:space="preserve">(1) Sleva na dani silniční za zdanitelné vozidlo, které je používáno výlučně k přepravě v počátečním nebo konečném úseku kombinované dopravy, činí 100 % výše daně </w:t>
            </w:r>
            <w:r w:rsidRPr="005D452F">
              <w:rPr>
                <w:noProof w:val="0"/>
              </w:rPr>
              <w:lastRenderedPageBreak/>
              <w:t>pro toto vozidlo</w:t>
            </w:r>
          </w:p>
          <w:p w14:paraId="3CBF4E76" w14:textId="77777777" w:rsidR="00E430F9" w:rsidRPr="005D452F" w:rsidRDefault="00E430F9" w:rsidP="00E430F9">
            <w:pPr>
              <w:pStyle w:val="odstavec"/>
              <w:widowControl w:val="0"/>
              <w:rPr>
                <w:noProof w:val="0"/>
              </w:rPr>
            </w:pPr>
            <w:r w:rsidRPr="005D452F">
              <w:rPr>
                <w:noProof w:val="0"/>
              </w:rPr>
              <w:t xml:space="preserve">(2) Sleva na dani za zdanitelné vozidlo, které uskuteční v kombinované dopravě, při které se ve zdaňovacím období využije železniční doprava </w:t>
            </w:r>
          </w:p>
          <w:p w14:paraId="1231D56B" w14:textId="77777777" w:rsidR="00E430F9" w:rsidRPr="005D452F" w:rsidRDefault="00E430F9" w:rsidP="00E430F9">
            <w:pPr>
              <w:pStyle w:val="odstavec"/>
              <w:widowControl w:val="0"/>
              <w:rPr>
                <w:noProof w:val="0"/>
              </w:rPr>
            </w:pPr>
            <w:r w:rsidRPr="005D452F">
              <w:rPr>
                <w:noProof w:val="0"/>
              </w:rPr>
              <w:t>a)</w:t>
            </w:r>
            <w:r w:rsidRPr="005D452F">
              <w:rPr>
                <w:noProof w:val="0"/>
              </w:rPr>
              <w:tab/>
              <w:t>ve více než 120 jízdách, činí 90 % výše daně pro toto vozidlo,</w:t>
            </w:r>
          </w:p>
          <w:p w14:paraId="1CD52777" w14:textId="77777777" w:rsidR="00E430F9" w:rsidRPr="005D452F" w:rsidRDefault="00E430F9" w:rsidP="00E430F9">
            <w:pPr>
              <w:pStyle w:val="odstavec"/>
              <w:widowControl w:val="0"/>
              <w:rPr>
                <w:noProof w:val="0"/>
              </w:rPr>
            </w:pPr>
            <w:r w:rsidRPr="005D452F">
              <w:rPr>
                <w:noProof w:val="0"/>
              </w:rPr>
              <w:t>b)</w:t>
            </w:r>
            <w:r w:rsidRPr="005D452F">
              <w:rPr>
                <w:noProof w:val="0"/>
              </w:rPr>
              <w:tab/>
              <w:t>od 91 do 120 jízd, činí 75 % výše daně pro toto vozidlo,</w:t>
            </w:r>
          </w:p>
          <w:p w14:paraId="3857BF8C" w14:textId="77777777" w:rsidR="00E430F9" w:rsidRPr="005D452F" w:rsidRDefault="00E430F9" w:rsidP="00E430F9">
            <w:pPr>
              <w:pStyle w:val="odstavec"/>
              <w:widowControl w:val="0"/>
              <w:rPr>
                <w:noProof w:val="0"/>
              </w:rPr>
            </w:pPr>
            <w:r w:rsidRPr="005D452F">
              <w:rPr>
                <w:noProof w:val="0"/>
              </w:rPr>
              <w:t>c)</w:t>
            </w:r>
            <w:r w:rsidRPr="005D452F">
              <w:rPr>
                <w:noProof w:val="0"/>
              </w:rPr>
              <w:tab/>
              <w:t>od 61 do 90 jízd, činí 50 % výše daně pro toto vozidlo,</w:t>
            </w:r>
          </w:p>
          <w:p w14:paraId="195C23FF" w14:textId="77777777" w:rsidR="00E430F9" w:rsidRPr="005D452F" w:rsidRDefault="00E430F9" w:rsidP="00E430F9">
            <w:pPr>
              <w:pStyle w:val="odstavec"/>
              <w:widowControl w:val="0"/>
              <w:rPr>
                <w:noProof w:val="0"/>
              </w:rPr>
            </w:pPr>
            <w:r w:rsidRPr="005D452F">
              <w:rPr>
                <w:noProof w:val="0"/>
              </w:rPr>
              <w:t>d)</w:t>
            </w:r>
            <w:r w:rsidRPr="005D452F">
              <w:rPr>
                <w:noProof w:val="0"/>
              </w:rPr>
              <w:tab/>
              <w:t>od 31 do 60 jízd, činí 25 % výše daně pro toto vozidlo.</w:t>
            </w:r>
          </w:p>
          <w:p w14:paraId="7EDDA1B5" w14:textId="77777777" w:rsidR="00E430F9" w:rsidRPr="005D452F" w:rsidRDefault="00E430F9" w:rsidP="00E430F9">
            <w:pPr>
              <w:pStyle w:val="odstavec"/>
              <w:widowControl w:val="0"/>
              <w:rPr>
                <w:noProof w:val="0"/>
              </w:rPr>
            </w:pPr>
            <w:r w:rsidRPr="005D452F">
              <w:rPr>
                <w:noProof w:val="0"/>
              </w:rPr>
              <w:t>(3) Je-li úsek po železnici územím České republiky delší než 250 kilometrů vzdušnou čarou, započítává se pro účely slevy na dani taková jízda jako dvě jízdy.</w:t>
            </w:r>
          </w:p>
          <w:p w14:paraId="1791A62D" w14:textId="77777777" w:rsidR="00E430F9" w:rsidRPr="005D452F" w:rsidRDefault="00E430F9" w:rsidP="00E430F9">
            <w:pPr>
              <w:pStyle w:val="odstavec"/>
              <w:widowControl w:val="0"/>
              <w:rPr>
                <w:noProof w:val="0"/>
              </w:rPr>
            </w:pPr>
            <w:r w:rsidRPr="005D452F">
              <w:rPr>
                <w:noProof w:val="0"/>
              </w:rPr>
              <w:t>(4) Kombinovanou dopravou se pro účely daně silniční rozumí kombinovaná doprava podle zákona upravujícího silniční dopravu, pokud úsek po železnici nebo vnitrozemské vodní cestě přesahuje vzdálenost 100 kilometrů vzdušnou čarou a pokud její počáteční nebo konečný úsek tvoří přeprava po pozemní komunikaci</w:t>
            </w:r>
          </w:p>
          <w:p w14:paraId="49A0C4EB" w14:textId="77777777" w:rsidR="00E430F9" w:rsidRPr="005D452F" w:rsidRDefault="00E430F9" w:rsidP="00E430F9">
            <w:pPr>
              <w:pStyle w:val="odstavec"/>
              <w:widowControl w:val="0"/>
              <w:rPr>
                <w:noProof w:val="0"/>
              </w:rPr>
            </w:pPr>
            <w:r w:rsidRPr="005D452F">
              <w:rPr>
                <w:noProof w:val="0"/>
              </w:rPr>
              <w:t>a)</w:t>
            </w:r>
            <w:r w:rsidRPr="005D452F">
              <w:rPr>
                <w:noProof w:val="0"/>
              </w:rPr>
              <w:tab/>
              <w:t xml:space="preserve">mezi místem nakládky nebo vykládky zboží a nejbližší železniční stanicí vhodnou k překládce nebo překladištěm kombinované </w:t>
            </w:r>
            <w:r w:rsidRPr="005D452F">
              <w:rPr>
                <w:noProof w:val="0"/>
              </w:rPr>
              <w:lastRenderedPageBreak/>
              <w:t>dopravy, nebo</w:t>
            </w:r>
          </w:p>
          <w:p w14:paraId="1297BAAE" w14:textId="37AF4A88" w:rsidR="00E430F9" w:rsidRPr="005D452F" w:rsidRDefault="00E430F9" w:rsidP="00E430F9">
            <w:pPr>
              <w:pStyle w:val="odstavec"/>
              <w:widowControl w:val="0"/>
              <w:ind w:firstLine="0"/>
              <w:rPr>
                <w:noProof w:val="0"/>
                <w:u w:val="single"/>
              </w:rPr>
            </w:pPr>
            <w:r w:rsidRPr="005D452F">
              <w:rPr>
                <w:noProof w:val="0"/>
              </w:rPr>
              <w:t>b)</w:t>
            </w:r>
            <w:r w:rsidRPr="005D452F">
              <w:rPr>
                <w:noProof w:val="0"/>
              </w:rPr>
              <w:tab/>
              <w:t>mezi místem nakládky nebo vykládky zboží a vnitrozemským přístavem, jestliže nepřesahuje vzdálenost 150 kilometrů vzdušnou čarou.</w:t>
            </w:r>
          </w:p>
        </w:tc>
        <w:tc>
          <w:tcPr>
            <w:tcW w:w="519" w:type="pct"/>
            <w:shd w:val="clear" w:color="auto" w:fill="auto"/>
            <w:tcMar>
              <w:top w:w="57" w:type="dxa"/>
              <w:bottom w:w="57" w:type="dxa"/>
            </w:tcMar>
          </w:tcPr>
          <w:p w14:paraId="61E17169" w14:textId="12C6FB81" w:rsidR="00E430F9" w:rsidRPr="005D452F" w:rsidRDefault="00E430F9" w:rsidP="00E430F9">
            <w:pPr>
              <w:pStyle w:val="bukatabulky"/>
            </w:pPr>
            <w:r w:rsidRPr="005D452F">
              <w:lastRenderedPageBreak/>
              <w:t>31992L0106</w:t>
            </w:r>
          </w:p>
        </w:tc>
        <w:tc>
          <w:tcPr>
            <w:tcW w:w="487" w:type="pct"/>
            <w:shd w:val="clear" w:color="auto" w:fill="auto"/>
            <w:tcMar>
              <w:top w:w="57" w:type="dxa"/>
              <w:bottom w:w="57" w:type="dxa"/>
            </w:tcMar>
          </w:tcPr>
          <w:p w14:paraId="20C8BEEF" w14:textId="77DAAE7F" w:rsidR="00E430F9" w:rsidRPr="005D452F" w:rsidRDefault="00E430F9" w:rsidP="00E430F9">
            <w:pPr>
              <w:pStyle w:val="bukatabulky"/>
              <w:jc w:val="center"/>
            </w:pPr>
            <w:r w:rsidRPr="005D452F">
              <w:t>Čl. 6</w:t>
            </w:r>
          </w:p>
        </w:tc>
        <w:tc>
          <w:tcPr>
            <w:tcW w:w="1787" w:type="pct"/>
            <w:shd w:val="clear" w:color="auto" w:fill="auto"/>
            <w:tcMar>
              <w:top w:w="57" w:type="dxa"/>
              <w:bottom w:w="57" w:type="dxa"/>
            </w:tcMar>
          </w:tcPr>
          <w:p w14:paraId="42BA8D58" w14:textId="027A7FF5" w:rsidR="00E430F9" w:rsidRPr="005D452F" w:rsidRDefault="00E430F9" w:rsidP="00E430F9">
            <w:pPr>
              <w:spacing w:before="100" w:beforeAutospacing="1" w:after="100" w:afterAutospacing="1"/>
              <w:rPr>
                <w:noProof w:val="0"/>
              </w:rPr>
            </w:pPr>
            <w:r w:rsidRPr="005D452F">
              <w:rPr>
                <w:noProof w:val="0"/>
              </w:rPr>
              <w:t xml:space="preserve">1. Členské státy přijmou opatření nezbytná k zajištění toho, aby daně uvedené v odstavci 3, které se vztahují na silniční vozidla (nákladní automobily, tahače, přívěsy nebo návěsy), pokud jsou provozována v kombinované dopravě, byly sníženy nebo vráceny buď o standardní částku, nebo v poměru k jízdám, které tato vozidla vykonají po železnici, v rámci limitů a v souladu </w:t>
            </w:r>
            <w:r w:rsidRPr="005D452F">
              <w:rPr>
                <w:noProof w:val="0"/>
              </w:rPr>
              <w:lastRenderedPageBreak/>
              <w:t>s podmínkami a pravidly, které stanoví po konzultaci s Komisí.</w:t>
            </w:r>
          </w:p>
          <w:p w14:paraId="09CD516C" w14:textId="77777777" w:rsidR="00E430F9" w:rsidRPr="005D452F" w:rsidRDefault="00E430F9" w:rsidP="00E430F9">
            <w:pPr>
              <w:spacing w:before="100" w:beforeAutospacing="1" w:after="100" w:afterAutospacing="1"/>
              <w:rPr>
                <w:noProof w:val="0"/>
              </w:rPr>
            </w:pPr>
            <w:r w:rsidRPr="005D452F">
              <w:rPr>
                <w:noProof w:val="0"/>
              </w:rPr>
              <w:t>Snížení náhrad podle prvního odstavce poskytuje stát, v němž jsou vozidla registrována, na základě jízd po železnici uskutečněných v tomto státě.</w:t>
            </w:r>
          </w:p>
          <w:p w14:paraId="24B957A8" w14:textId="77777777" w:rsidR="00E430F9" w:rsidRPr="005D452F" w:rsidRDefault="00E430F9" w:rsidP="00E430F9">
            <w:pPr>
              <w:spacing w:before="100" w:beforeAutospacing="1" w:after="100" w:afterAutospacing="1"/>
              <w:rPr>
                <w:noProof w:val="0"/>
              </w:rPr>
            </w:pPr>
            <w:r w:rsidRPr="005D452F">
              <w:rPr>
                <w:noProof w:val="0"/>
              </w:rPr>
              <w:t>Členské státy však mohou tyto slevy nebo náhrady poskytovat na základě jízd po železnici, které se uskuteční částečně nebo zcela mimo členský stát, v němž jsou vozidla registrována.</w:t>
            </w:r>
          </w:p>
          <w:p w14:paraId="2B1F592F" w14:textId="356C0E13" w:rsidR="00E430F9" w:rsidRPr="005D452F" w:rsidRDefault="00E430F9" w:rsidP="00E430F9">
            <w:pPr>
              <w:spacing w:before="100" w:beforeAutospacing="1" w:after="100" w:afterAutospacing="1"/>
              <w:rPr>
                <w:noProof w:val="0"/>
              </w:rPr>
            </w:pPr>
            <w:r w:rsidRPr="005D452F">
              <w:rPr>
                <w:noProof w:val="0"/>
              </w:rPr>
              <w:t>2. Aniž jsou dotčena ustanovení vyplývající z případné reorganizace vnitrostátních systémů zdanění užitkových vozidel na úrovni Společenství, mohou být vozidla používaná výhradně pro silniční nákladní dopravu při podávání nebo konečné dodávce v kombinované dopravě osvobozena od daní uvedených v odstavci 3, pokud jsou zdaňována samostatně.</w:t>
            </w:r>
          </w:p>
          <w:p w14:paraId="03ED2872" w14:textId="77777777" w:rsidR="00E430F9" w:rsidRPr="005D452F" w:rsidRDefault="00E430F9" w:rsidP="00E430F9">
            <w:pPr>
              <w:spacing w:before="100" w:beforeAutospacing="1" w:after="100" w:afterAutospacing="1"/>
              <w:rPr>
                <w:noProof w:val="0"/>
              </w:rPr>
            </w:pPr>
            <w:r w:rsidRPr="005D452F">
              <w:rPr>
                <w:noProof w:val="0"/>
              </w:rPr>
              <w:t>3. Daně uvedené v odstavcích 1 a 2 jsou následující:</w:t>
            </w:r>
          </w:p>
          <w:p w14:paraId="37423303" w14:textId="77777777" w:rsidR="00E430F9" w:rsidRPr="005D452F" w:rsidRDefault="00E430F9" w:rsidP="00E430F9">
            <w:pPr>
              <w:spacing w:before="100" w:beforeAutospacing="1" w:after="100" w:afterAutospacing="1"/>
              <w:rPr>
                <w:noProof w:val="0"/>
              </w:rPr>
            </w:pPr>
            <w:r w:rsidRPr="005D452F">
              <w:rPr>
                <w:noProof w:val="0"/>
              </w:rPr>
              <w:t>…</w:t>
            </w:r>
          </w:p>
          <w:p w14:paraId="51FB47D7" w14:textId="77777777" w:rsidR="00E430F9" w:rsidRPr="005D452F" w:rsidRDefault="00E430F9" w:rsidP="00E430F9">
            <w:pPr>
              <w:spacing w:before="100" w:beforeAutospacing="1" w:after="100" w:afterAutospacing="1"/>
              <w:rPr>
                <w:noProof w:val="0"/>
              </w:rPr>
            </w:pPr>
            <w:r w:rsidRPr="005D452F">
              <w:rPr>
                <w:noProof w:val="0"/>
              </w:rPr>
              <w:t>Česká republika:</w:t>
            </w:r>
          </w:p>
          <w:p w14:paraId="35FFAC78" w14:textId="223BEB35" w:rsidR="00E430F9" w:rsidRPr="005D452F" w:rsidRDefault="00E430F9" w:rsidP="00E430F9">
            <w:pPr>
              <w:spacing w:before="100" w:beforeAutospacing="1" w:after="100" w:afterAutospacing="1"/>
              <w:rPr>
                <w:noProof w:val="0"/>
              </w:rPr>
            </w:pPr>
            <w:r w:rsidRPr="005D452F">
              <w:rPr>
                <w:noProof w:val="0"/>
              </w:rPr>
              <w:t>Silniční daň;…</w:t>
            </w:r>
          </w:p>
        </w:tc>
      </w:tr>
    </w:tbl>
    <w:p w14:paraId="69227540" w14:textId="77777777" w:rsidR="00AF1B35" w:rsidRPr="00D63085" w:rsidRDefault="00AF1B35" w:rsidP="000750A5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92"/>
      </w:tblGrid>
      <w:tr w:rsidR="00950F01" w:rsidRPr="00D63085" w14:paraId="06578B9A" w14:textId="77777777" w:rsidTr="00950F01">
        <w:tc>
          <w:tcPr>
            <w:tcW w:w="1001" w:type="pct"/>
            <w:shd w:val="clear" w:color="auto" w:fill="E6E6E6"/>
            <w:tcMar>
              <w:top w:w="57" w:type="dxa"/>
              <w:bottom w:w="57" w:type="dxa"/>
            </w:tcMar>
          </w:tcPr>
          <w:p w14:paraId="69F90006" w14:textId="77777777" w:rsidR="00950F01" w:rsidRPr="00D63085" w:rsidRDefault="00950F01" w:rsidP="005D452F">
            <w:pPr>
              <w:pStyle w:val="bukatabulky"/>
              <w:jc w:val="center"/>
            </w:pPr>
            <w:r w:rsidRPr="00D63085">
              <w:rPr>
                <w:rStyle w:val="tituleknadpisu"/>
              </w:rPr>
              <w:t>Číslo předpisu EU</w:t>
            </w:r>
          </w:p>
        </w:tc>
        <w:tc>
          <w:tcPr>
            <w:tcW w:w="3999" w:type="pct"/>
            <w:shd w:val="clear" w:color="auto" w:fill="E6E6E6"/>
            <w:tcMar>
              <w:top w:w="57" w:type="dxa"/>
              <w:bottom w:w="57" w:type="dxa"/>
            </w:tcMar>
          </w:tcPr>
          <w:p w14:paraId="1082D5FA" w14:textId="77777777" w:rsidR="00950F01" w:rsidRPr="00D63085" w:rsidRDefault="00950F01" w:rsidP="005D452F">
            <w:pPr>
              <w:pStyle w:val="bukatabulky"/>
              <w:jc w:val="center"/>
            </w:pPr>
            <w:r w:rsidRPr="00D63085">
              <w:rPr>
                <w:rStyle w:val="tituleknadpisu"/>
              </w:rPr>
              <w:t>Název předpisu EU</w:t>
            </w:r>
          </w:p>
        </w:tc>
      </w:tr>
      <w:tr w:rsidR="00950F01" w:rsidRPr="00D63085" w14:paraId="478B94E5" w14:textId="77777777" w:rsidTr="00950F01">
        <w:tc>
          <w:tcPr>
            <w:tcW w:w="1001" w:type="pct"/>
            <w:shd w:val="clear" w:color="auto" w:fill="auto"/>
            <w:tcMar>
              <w:top w:w="57" w:type="dxa"/>
              <w:bottom w:w="57" w:type="dxa"/>
            </w:tcMar>
          </w:tcPr>
          <w:p w14:paraId="679333C3" w14:textId="44AC60BD" w:rsidR="00950F01" w:rsidRPr="00950F01" w:rsidRDefault="009E4BB9" w:rsidP="005C565C">
            <w:pPr>
              <w:jc w:val="center"/>
              <w:rPr>
                <w:color w:val="000000" w:themeColor="text1"/>
              </w:rPr>
            </w:pPr>
            <w:r>
              <w:t>31992L0106</w:t>
            </w:r>
          </w:p>
        </w:tc>
        <w:tc>
          <w:tcPr>
            <w:tcW w:w="3999" w:type="pct"/>
            <w:shd w:val="clear" w:color="auto" w:fill="auto"/>
            <w:tcMar>
              <w:top w:w="57" w:type="dxa"/>
              <w:bottom w:w="57" w:type="dxa"/>
            </w:tcMar>
          </w:tcPr>
          <w:p w14:paraId="1535AF1C" w14:textId="1BED372C" w:rsidR="00950F01" w:rsidRPr="00950F01" w:rsidRDefault="0034631F" w:rsidP="00A924CA">
            <w:pPr>
              <w:jc w:val="both"/>
              <w:rPr>
                <w:color w:val="000000" w:themeColor="text1"/>
              </w:rPr>
            </w:pPr>
            <w:r w:rsidRPr="0034631F">
              <w:rPr>
                <w:color w:val="000000" w:themeColor="text1"/>
              </w:rPr>
              <w:t>SMĚRNICE RADY 92/106/</w:t>
            </w:r>
            <w:r w:rsidR="00A924CA">
              <w:rPr>
                <w:color w:val="000000" w:themeColor="text1"/>
              </w:rPr>
              <w:t>EHS</w:t>
            </w:r>
            <w:r>
              <w:rPr>
                <w:color w:val="000000" w:themeColor="text1"/>
              </w:rPr>
              <w:t xml:space="preserve"> </w:t>
            </w:r>
            <w:r w:rsidRPr="0034631F">
              <w:rPr>
                <w:color w:val="000000" w:themeColor="text1"/>
              </w:rPr>
              <w:t>ze dne 7. prosince 1992</w:t>
            </w:r>
            <w:r>
              <w:rPr>
                <w:color w:val="000000" w:themeColor="text1"/>
              </w:rPr>
              <w:t xml:space="preserve"> </w:t>
            </w:r>
            <w:r w:rsidRPr="0034631F">
              <w:rPr>
                <w:color w:val="000000" w:themeColor="text1"/>
              </w:rPr>
              <w:t>o stanovení společných pravidel pro určité druhy kombinované přepravy zboží mezi členskými státy</w:t>
            </w:r>
          </w:p>
        </w:tc>
      </w:tr>
      <w:tr w:rsidR="00950F01" w:rsidRPr="00D63085" w14:paraId="3245AAB0" w14:textId="77777777" w:rsidTr="00950F01">
        <w:tc>
          <w:tcPr>
            <w:tcW w:w="1001" w:type="pct"/>
            <w:shd w:val="clear" w:color="auto" w:fill="auto"/>
            <w:tcMar>
              <w:top w:w="57" w:type="dxa"/>
              <w:bottom w:w="57" w:type="dxa"/>
            </w:tcMar>
          </w:tcPr>
          <w:p w14:paraId="6159C255" w14:textId="597F26DD" w:rsidR="00950F01" w:rsidRPr="00950F01" w:rsidRDefault="005E4E53" w:rsidP="00950F01">
            <w:pPr>
              <w:jc w:val="center"/>
              <w:rPr>
                <w:color w:val="000000" w:themeColor="text1"/>
              </w:rPr>
            </w:pPr>
            <w:r w:rsidRPr="005E4E53">
              <w:rPr>
                <w:color w:val="000000" w:themeColor="text1"/>
              </w:rPr>
              <w:t>31999L0062</w:t>
            </w:r>
          </w:p>
        </w:tc>
        <w:tc>
          <w:tcPr>
            <w:tcW w:w="3999" w:type="pct"/>
            <w:shd w:val="clear" w:color="auto" w:fill="auto"/>
            <w:tcMar>
              <w:top w:w="57" w:type="dxa"/>
              <w:bottom w:w="57" w:type="dxa"/>
            </w:tcMar>
          </w:tcPr>
          <w:p w14:paraId="4B811669" w14:textId="5783A743" w:rsidR="00950F01" w:rsidRPr="00950F01" w:rsidRDefault="005E4E53" w:rsidP="0016217B">
            <w:pPr>
              <w:pStyle w:val="Textpoznpodarou"/>
              <w:jc w:val="both"/>
              <w:rPr>
                <w:color w:val="000000" w:themeColor="text1"/>
                <w:sz w:val="24"/>
                <w:szCs w:val="24"/>
              </w:rPr>
            </w:pPr>
            <w:r w:rsidRPr="005E4E53">
              <w:rPr>
                <w:color w:val="000000" w:themeColor="text1"/>
                <w:sz w:val="24"/>
                <w:szCs w:val="24"/>
              </w:rPr>
              <w:t>Směrnice Evropského parlamentu a Rady 1999/62/ES ze dne 17. června 1999 o výběru poplatků za užívání určitých pozemních komunikací těžkými nákladními vozidly</w:t>
            </w:r>
          </w:p>
        </w:tc>
      </w:tr>
    </w:tbl>
    <w:p w14:paraId="1F8B6C3D" w14:textId="77777777" w:rsidR="000750A5" w:rsidRPr="00AF1B35" w:rsidRDefault="000750A5" w:rsidP="00514670"/>
    <w:p w14:paraId="42C435F4" w14:textId="77777777" w:rsidR="00160E17" w:rsidRPr="00AF1B35" w:rsidRDefault="00160E17">
      <w:bookmarkStart w:id="0" w:name="_GoBack"/>
      <w:bookmarkEnd w:id="0"/>
    </w:p>
    <w:sectPr w:rsidR="00160E17" w:rsidRPr="00AF1B35" w:rsidSect="00BA2319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4E04E" w14:textId="77777777" w:rsidR="00D76D63" w:rsidRDefault="00D76D63" w:rsidP="000750A5">
      <w:r>
        <w:separator/>
      </w:r>
    </w:p>
  </w:endnote>
  <w:endnote w:type="continuationSeparator" w:id="0">
    <w:p w14:paraId="469B7F66" w14:textId="77777777" w:rsidR="00D76D63" w:rsidRDefault="00D76D63" w:rsidP="0007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2928013"/>
      <w:docPartObj>
        <w:docPartGallery w:val="Page Numbers (Bottom of Page)"/>
        <w:docPartUnique/>
      </w:docPartObj>
    </w:sdtPr>
    <w:sdtEndPr/>
    <w:sdtContent>
      <w:sdt>
        <w:sdtPr>
          <w:id w:val="1706987700"/>
          <w:docPartObj>
            <w:docPartGallery w:val="Page Numbers (Top of Page)"/>
            <w:docPartUnique/>
          </w:docPartObj>
        </w:sdtPr>
        <w:sdtEndPr/>
        <w:sdtContent>
          <w:p w14:paraId="108BB6ED" w14:textId="7E8E55F3" w:rsidR="00077AC6" w:rsidRDefault="00077AC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46C3F"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46C3F"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AF55B44" w14:textId="77777777" w:rsidR="00FA7EC7" w:rsidRDefault="00FA7E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01006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3AD40C1" w14:textId="59DA609F" w:rsidR="00077AC6" w:rsidRDefault="00077AC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46C3F"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46C3F"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99FEFC" w14:textId="77777777" w:rsidR="00FA7EC7" w:rsidRDefault="00FA7EC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58B57" w14:textId="77777777" w:rsidR="00D76D63" w:rsidRDefault="00D76D63" w:rsidP="000750A5">
      <w:r>
        <w:separator/>
      </w:r>
    </w:p>
  </w:footnote>
  <w:footnote w:type="continuationSeparator" w:id="0">
    <w:p w14:paraId="44831016" w14:textId="77777777" w:rsidR="00D76D63" w:rsidRDefault="00D76D63" w:rsidP="00075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2955D" w14:textId="77777777" w:rsidR="00BA2319" w:rsidRPr="00BA2319" w:rsidRDefault="00BA2319" w:rsidP="00BA2319">
    <w:pPr>
      <w:pStyle w:val="Zhlav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6B3FB" w14:textId="505D95EA" w:rsidR="00BA2319" w:rsidRPr="00BA2319" w:rsidRDefault="00BA2319" w:rsidP="00BA2319">
    <w:pPr>
      <w:pStyle w:val="Zhlav"/>
      <w:jc w:val="right"/>
      <w:rPr>
        <w:b/>
      </w:rPr>
    </w:pPr>
    <w:r w:rsidRPr="00BA2319">
      <w:rPr>
        <w:b/>
      </w:rPr>
      <w:t>VI.</w:t>
    </w:r>
    <w:r w:rsidR="00666F98">
      <w:rPr>
        <w:b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56840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6D2E0B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C11A93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8"/>
    <w:multiLevelType w:val="singleLevel"/>
    <w:tmpl w:val="4F7C969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4A01B32"/>
    <w:multiLevelType w:val="hybridMultilevel"/>
    <w:tmpl w:val="45424C5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3CE1"/>
    <w:multiLevelType w:val="multilevel"/>
    <w:tmpl w:val="EF04F76A"/>
    <w:lvl w:ilvl="0">
      <w:start w:val="1"/>
      <w:numFmt w:val="upperLetter"/>
      <w:lvlText w:val="%1."/>
      <w:lvlJc w:val="left"/>
      <w:pPr>
        <w:tabs>
          <w:tab w:val="num" w:pos="1789"/>
        </w:tabs>
        <w:ind w:left="1429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6" w15:restartNumberingAfterBreak="0">
    <w:nsid w:val="0C473890"/>
    <w:multiLevelType w:val="hybridMultilevel"/>
    <w:tmpl w:val="51104BE6"/>
    <w:lvl w:ilvl="0" w:tplc="E098CFEC">
      <w:start w:val="1"/>
      <w:numFmt w:val="upperLetter"/>
      <w:pStyle w:val="slovanseznam4"/>
      <w:lvlText w:val="%1."/>
      <w:lvlJc w:val="left"/>
      <w:pPr>
        <w:tabs>
          <w:tab w:val="num" w:pos="1429"/>
        </w:tabs>
        <w:ind w:left="1429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4491E"/>
    <w:multiLevelType w:val="hybridMultilevel"/>
    <w:tmpl w:val="6C207760"/>
    <w:lvl w:ilvl="0" w:tplc="B2EEF6A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3B1BF3"/>
    <w:multiLevelType w:val="hybridMultilevel"/>
    <w:tmpl w:val="D57A52D6"/>
    <w:lvl w:ilvl="0" w:tplc="A802CEAA">
      <w:start w:val="1"/>
      <w:numFmt w:val="bullet"/>
      <w:pStyle w:val="neslovanseznam2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9" w15:restartNumberingAfterBreak="0">
    <w:nsid w:val="135018B5"/>
    <w:multiLevelType w:val="multilevel"/>
    <w:tmpl w:val="F9F6E00A"/>
    <w:lvl w:ilvl="0">
      <w:start w:val="1"/>
      <w:numFmt w:val="lowerLetter"/>
      <w:lvlText w:val="%1)"/>
      <w:lvlJc w:val="left"/>
      <w:pPr>
        <w:tabs>
          <w:tab w:val="num" w:pos="708"/>
        </w:tabs>
        <w:ind w:left="70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sz w:val="24"/>
      </w:rPr>
    </w:lvl>
    <w:lvl w:ilvl="3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0" w15:restartNumberingAfterBreak="0">
    <w:nsid w:val="137A6D64"/>
    <w:multiLevelType w:val="hybridMultilevel"/>
    <w:tmpl w:val="503C8768"/>
    <w:lvl w:ilvl="0" w:tplc="9580D0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B6230C7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C5232DF"/>
    <w:multiLevelType w:val="multilevel"/>
    <w:tmpl w:val="C11A93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E6F71"/>
    <w:multiLevelType w:val="multilevel"/>
    <w:tmpl w:val="DEFAB1BA"/>
    <w:lvl w:ilvl="0">
      <w:start w:val="1"/>
      <w:numFmt w:val="upperRoman"/>
      <w:lvlText w:val="%1."/>
      <w:lvlJc w:val="right"/>
      <w:pPr>
        <w:tabs>
          <w:tab w:val="num" w:pos="894"/>
        </w:tabs>
        <w:ind w:left="894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53505"/>
    <w:multiLevelType w:val="multilevel"/>
    <w:tmpl w:val="F8D48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B07B9"/>
    <w:multiLevelType w:val="hybridMultilevel"/>
    <w:tmpl w:val="503C8768"/>
    <w:lvl w:ilvl="0" w:tplc="9580D0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BA467EC"/>
    <w:multiLevelType w:val="multilevel"/>
    <w:tmpl w:val="6F3848AE"/>
    <w:lvl w:ilvl="0">
      <w:start w:val="1"/>
      <w:numFmt w:val="upperLetter"/>
      <w:lvlText w:val="%1."/>
      <w:lvlJc w:val="left"/>
      <w:pPr>
        <w:tabs>
          <w:tab w:val="num" w:pos="1792"/>
        </w:tabs>
        <w:ind w:left="1792" w:hanging="360"/>
      </w:pPr>
    </w:lvl>
    <w:lvl w:ilvl="1">
      <w:start w:val="1"/>
      <w:numFmt w:val="lowerLetter"/>
      <w:lvlText w:val="%2."/>
      <w:lvlJc w:val="left"/>
      <w:pPr>
        <w:tabs>
          <w:tab w:val="num" w:pos="2512"/>
        </w:tabs>
        <w:ind w:left="2512" w:hanging="360"/>
      </w:pPr>
    </w:lvl>
    <w:lvl w:ilvl="2">
      <w:start w:val="1"/>
      <w:numFmt w:val="lowerRoman"/>
      <w:lvlText w:val="%3."/>
      <w:lvlJc w:val="right"/>
      <w:pPr>
        <w:tabs>
          <w:tab w:val="num" w:pos="3232"/>
        </w:tabs>
        <w:ind w:left="3232" w:hanging="180"/>
      </w:pPr>
    </w:lvl>
    <w:lvl w:ilvl="3">
      <w:start w:val="1"/>
      <w:numFmt w:val="decimal"/>
      <w:lvlText w:val="%4."/>
      <w:lvlJc w:val="left"/>
      <w:pPr>
        <w:tabs>
          <w:tab w:val="num" w:pos="3952"/>
        </w:tabs>
        <w:ind w:left="3952" w:hanging="360"/>
      </w:pPr>
    </w:lvl>
    <w:lvl w:ilvl="4">
      <w:start w:val="1"/>
      <w:numFmt w:val="lowerLetter"/>
      <w:lvlText w:val="%5."/>
      <w:lvlJc w:val="left"/>
      <w:pPr>
        <w:tabs>
          <w:tab w:val="num" w:pos="4672"/>
        </w:tabs>
        <w:ind w:left="4672" w:hanging="360"/>
      </w:pPr>
    </w:lvl>
    <w:lvl w:ilvl="5">
      <w:start w:val="1"/>
      <w:numFmt w:val="lowerRoman"/>
      <w:lvlText w:val="%6."/>
      <w:lvlJc w:val="right"/>
      <w:pPr>
        <w:tabs>
          <w:tab w:val="num" w:pos="5392"/>
        </w:tabs>
        <w:ind w:left="5392" w:hanging="180"/>
      </w:pPr>
    </w:lvl>
    <w:lvl w:ilvl="6">
      <w:start w:val="1"/>
      <w:numFmt w:val="decimal"/>
      <w:lvlText w:val="%7."/>
      <w:lvlJc w:val="left"/>
      <w:pPr>
        <w:tabs>
          <w:tab w:val="num" w:pos="6112"/>
        </w:tabs>
        <w:ind w:left="6112" w:hanging="360"/>
      </w:pPr>
    </w:lvl>
    <w:lvl w:ilvl="7">
      <w:start w:val="1"/>
      <w:numFmt w:val="lowerLetter"/>
      <w:lvlText w:val="%8."/>
      <w:lvlJc w:val="left"/>
      <w:pPr>
        <w:tabs>
          <w:tab w:val="num" w:pos="6832"/>
        </w:tabs>
        <w:ind w:left="6832" w:hanging="360"/>
      </w:pPr>
    </w:lvl>
    <w:lvl w:ilvl="8">
      <w:start w:val="1"/>
      <w:numFmt w:val="lowerRoman"/>
      <w:lvlText w:val="%9."/>
      <w:lvlJc w:val="right"/>
      <w:pPr>
        <w:tabs>
          <w:tab w:val="num" w:pos="7552"/>
        </w:tabs>
        <w:ind w:left="7552" w:hanging="180"/>
      </w:pPr>
    </w:lvl>
  </w:abstractNum>
  <w:abstractNum w:abstractNumId="17" w15:restartNumberingAfterBreak="0">
    <w:nsid w:val="330B66B0"/>
    <w:multiLevelType w:val="multilevel"/>
    <w:tmpl w:val="13725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024AB5"/>
    <w:multiLevelType w:val="hybridMultilevel"/>
    <w:tmpl w:val="6F3848AE"/>
    <w:lvl w:ilvl="0" w:tplc="50B8175C">
      <w:start w:val="1"/>
      <w:numFmt w:val="upperLetter"/>
      <w:lvlText w:val="%1."/>
      <w:lvlJc w:val="left"/>
      <w:pPr>
        <w:tabs>
          <w:tab w:val="num" w:pos="1792"/>
        </w:tabs>
        <w:ind w:left="1792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512"/>
        </w:tabs>
        <w:ind w:left="251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32"/>
        </w:tabs>
        <w:ind w:left="323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52"/>
        </w:tabs>
        <w:ind w:left="395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72"/>
        </w:tabs>
        <w:ind w:left="467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92"/>
        </w:tabs>
        <w:ind w:left="539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12"/>
        </w:tabs>
        <w:ind w:left="611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32"/>
        </w:tabs>
        <w:ind w:left="683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52"/>
        </w:tabs>
        <w:ind w:left="7552" w:hanging="180"/>
      </w:pPr>
    </w:lvl>
  </w:abstractNum>
  <w:abstractNum w:abstractNumId="19" w15:restartNumberingAfterBreak="0">
    <w:nsid w:val="3F207B55"/>
    <w:multiLevelType w:val="hybridMultilevel"/>
    <w:tmpl w:val="CF52265C"/>
    <w:lvl w:ilvl="0" w:tplc="D432FB6A">
      <w:start w:val="1"/>
      <w:numFmt w:val="bullet"/>
      <w:pStyle w:val="neslovanseznam3"/>
      <w:lvlText w:val="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FA7463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1B87336"/>
    <w:multiLevelType w:val="hybridMultilevel"/>
    <w:tmpl w:val="C49E62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46358"/>
    <w:multiLevelType w:val="multilevel"/>
    <w:tmpl w:val="8E6071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4C6C4F"/>
    <w:multiLevelType w:val="hybridMultilevel"/>
    <w:tmpl w:val="C2361FAE"/>
    <w:lvl w:ilvl="0" w:tplc="8CFE4CA4">
      <w:start w:val="1"/>
      <w:numFmt w:val="bullet"/>
      <w:pStyle w:val="neslovanseznam4"/>
      <w:lvlText w:val="◊"/>
      <w:lvlJc w:val="left"/>
      <w:pPr>
        <w:tabs>
          <w:tab w:val="num" w:pos="1432"/>
        </w:tabs>
        <w:ind w:left="1432" w:hanging="360"/>
      </w:pPr>
      <w:rPr>
        <w:rFonts w:ascii="Courier New" w:hAnsi="Courier New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24" w15:restartNumberingAfterBreak="0">
    <w:nsid w:val="453135A8"/>
    <w:multiLevelType w:val="hybridMultilevel"/>
    <w:tmpl w:val="B6EE41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811CB"/>
    <w:multiLevelType w:val="hybridMultilevel"/>
    <w:tmpl w:val="8B7C9718"/>
    <w:lvl w:ilvl="0" w:tplc="D6147BFA">
      <w:start w:val="1"/>
      <w:numFmt w:val="lowerRoman"/>
      <w:pStyle w:val="slovanseznam3"/>
      <w:lvlText w:val="%1."/>
      <w:lvlJc w:val="left"/>
      <w:pPr>
        <w:tabs>
          <w:tab w:val="num" w:pos="1072"/>
        </w:tabs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4054A9"/>
    <w:multiLevelType w:val="multilevel"/>
    <w:tmpl w:val="DD2C86DA"/>
    <w:lvl w:ilvl="0">
      <w:start w:val="1"/>
      <w:numFmt w:val="upperLetter"/>
      <w:lvlText w:val="%1."/>
      <w:lvlJc w:val="left"/>
      <w:pPr>
        <w:tabs>
          <w:tab w:val="num" w:pos="2149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27" w15:restartNumberingAfterBreak="0">
    <w:nsid w:val="4E474DDD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35230BA"/>
    <w:multiLevelType w:val="hybridMultilevel"/>
    <w:tmpl w:val="01F6AC8A"/>
    <w:lvl w:ilvl="0" w:tplc="C76ACC00">
      <w:start w:val="1"/>
      <w:numFmt w:val="lowerLetter"/>
      <w:pStyle w:val="slovanseznam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9F063C"/>
    <w:multiLevelType w:val="multilevel"/>
    <w:tmpl w:val="81B443AA"/>
    <w:lvl w:ilvl="0">
      <w:start w:val="1"/>
      <w:numFmt w:val="upperLetter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0" w15:restartNumberingAfterBreak="0">
    <w:nsid w:val="640563DB"/>
    <w:multiLevelType w:val="multilevel"/>
    <w:tmpl w:val="28C6B088"/>
    <w:lvl w:ilvl="0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3E761A"/>
    <w:multiLevelType w:val="hybridMultilevel"/>
    <w:tmpl w:val="C30C2BFA"/>
    <w:lvl w:ilvl="0" w:tplc="0B9EEE4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14" w:hanging="360"/>
      </w:pPr>
    </w:lvl>
    <w:lvl w:ilvl="2" w:tplc="0405001B" w:tentative="1">
      <w:start w:val="1"/>
      <w:numFmt w:val="lowerRoman"/>
      <w:lvlText w:val="%3."/>
      <w:lvlJc w:val="right"/>
      <w:pPr>
        <w:ind w:left="1834" w:hanging="180"/>
      </w:pPr>
    </w:lvl>
    <w:lvl w:ilvl="3" w:tplc="0405000F" w:tentative="1">
      <w:start w:val="1"/>
      <w:numFmt w:val="decimal"/>
      <w:lvlText w:val="%4."/>
      <w:lvlJc w:val="left"/>
      <w:pPr>
        <w:ind w:left="2554" w:hanging="360"/>
      </w:pPr>
    </w:lvl>
    <w:lvl w:ilvl="4" w:tplc="04050019" w:tentative="1">
      <w:start w:val="1"/>
      <w:numFmt w:val="lowerLetter"/>
      <w:lvlText w:val="%5."/>
      <w:lvlJc w:val="left"/>
      <w:pPr>
        <w:ind w:left="3274" w:hanging="360"/>
      </w:pPr>
    </w:lvl>
    <w:lvl w:ilvl="5" w:tplc="0405001B" w:tentative="1">
      <w:start w:val="1"/>
      <w:numFmt w:val="lowerRoman"/>
      <w:lvlText w:val="%6."/>
      <w:lvlJc w:val="right"/>
      <w:pPr>
        <w:ind w:left="3994" w:hanging="180"/>
      </w:pPr>
    </w:lvl>
    <w:lvl w:ilvl="6" w:tplc="0405000F" w:tentative="1">
      <w:start w:val="1"/>
      <w:numFmt w:val="decimal"/>
      <w:lvlText w:val="%7."/>
      <w:lvlJc w:val="left"/>
      <w:pPr>
        <w:ind w:left="4714" w:hanging="360"/>
      </w:pPr>
    </w:lvl>
    <w:lvl w:ilvl="7" w:tplc="04050019" w:tentative="1">
      <w:start w:val="1"/>
      <w:numFmt w:val="lowerLetter"/>
      <w:lvlText w:val="%8."/>
      <w:lvlJc w:val="left"/>
      <w:pPr>
        <w:ind w:left="5434" w:hanging="360"/>
      </w:pPr>
    </w:lvl>
    <w:lvl w:ilvl="8" w:tplc="040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6578686E"/>
    <w:multiLevelType w:val="hybridMultilevel"/>
    <w:tmpl w:val="016AA782"/>
    <w:lvl w:ilvl="0" w:tplc="9594D6F4">
      <w:start w:val="1"/>
      <w:numFmt w:val="decimal"/>
      <w:pStyle w:val="slovanseznam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CD8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E084B59"/>
    <w:multiLevelType w:val="hybridMultilevel"/>
    <w:tmpl w:val="A1E09356"/>
    <w:lvl w:ilvl="0" w:tplc="0718937C">
      <w:start w:val="1"/>
      <w:numFmt w:val="bullet"/>
      <w:pStyle w:val="neslovanseznam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34"/>
  </w:num>
  <w:num w:numId="4">
    <w:abstractNumId w:val="12"/>
  </w:num>
  <w:num w:numId="5">
    <w:abstractNumId w:val="8"/>
  </w:num>
  <w:num w:numId="6">
    <w:abstractNumId w:val="9"/>
  </w:num>
  <w:num w:numId="7">
    <w:abstractNumId w:val="19"/>
  </w:num>
  <w:num w:numId="8">
    <w:abstractNumId w:val="14"/>
  </w:num>
  <w:num w:numId="9">
    <w:abstractNumId w:val="22"/>
  </w:num>
  <w:num w:numId="10">
    <w:abstractNumId w:val="13"/>
  </w:num>
  <w:num w:numId="11">
    <w:abstractNumId w:val="0"/>
  </w:num>
  <w:num w:numId="12">
    <w:abstractNumId w:val="1"/>
  </w:num>
  <w:num w:numId="13">
    <w:abstractNumId w:val="18"/>
  </w:num>
  <w:num w:numId="14">
    <w:abstractNumId w:val="16"/>
  </w:num>
  <w:num w:numId="15">
    <w:abstractNumId w:val="23"/>
  </w:num>
  <w:num w:numId="16">
    <w:abstractNumId w:val="26"/>
  </w:num>
  <w:num w:numId="17">
    <w:abstractNumId w:val="29"/>
  </w:num>
  <w:num w:numId="18">
    <w:abstractNumId w:val="5"/>
  </w:num>
  <w:num w:numId="19">
    <w:abstractNumId w:val="30"/>
  </w:num>
  <w:num w:numId="20">
    <w:abstractNumId w:val="11"/>
  </w:num>
  <w:num w:numId="21">
    <w:abstractNumId w:val="20"/>
  </w:num>
  <w:num w:numId="22">
    <w:abstractNumId w:val="27"/>
  </w:num>
  <w:num w:numId="23">
    <w:abstractNumId w:val="33"/>
  </w:num>
  <w:num w:numId="24">
    <w:abstractNumId w:val="32"/>
  </w:num>
  <w:num w:numId="25">
    <w:abstractNumId w:val="17"/>
  </w:num>
  <w:num w:numId="26">
    <w:abstractNumId w:val="28"/>
  </w:num>
  <w:num w:numId="27">
    <w:abstractNumId w:val="25"/>
  </w:num>
  <w:num w:numId="28">
    <w:abstractNumId w:val="6"/>
  </w:num>
  <w:num w:numId="29">
    <w:abstractNumId w:val="7"/>
  </w:num>
  <w:num w:numId="30">
    <w:abstractNumId w:val="24"/>
  </w:num>
  <w:num w:numId="31">
    <w:abstractNumId w:val="21"/>
  </w:num>
  <w:num w:numId="32">
    <w:abstractNumId w:val="31"/>
  </w:num>
  <w:num w:numId="33">
    <w:abstractNumId w:val="15"/>
  </w:num>
  <w:num w:numId="34">
    <w:abstractNumId w:val="10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US" w:vendorID="64" w:dllVersion="6" w:nlCheck="1" w:checkStyle="1"/>
  <w:activeWritingStyle w:appName="MSWord" w:lang="cs-CZ" w:vendorID="64" w:dllVersion="0" w:nlCheck="1" w:checkStyle="0"/>
  <w:activeWritingStyle w:appName="MSWord" w:lang="cs-CZ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F1"/>
    <w:rsid w:val="0000122B"/>
    <w:rsid w:val="0000352D"/>
    <w:rsid w:val="000113E7"/>
    <w:rsid w:val="00021E51"/>
    <w:rsid w:val="00036114"/>
    <w:rsid w:val="00045E89"/>
    <w:rsid w:val="00052AC1"/>
    <w:rsid w:val="00055BA5"/>
    <w:rsid w:val="000750A5"/>
    <w:rsid w:val="00077AC6"/>
    <w:rsid w:val="00086506"/>
    <w:rsid w:val="00091577"/>
    <w:rsid w:val="00091C00"/>
    <w:rsid w:val="000B00D8"/>
    <w:rsid w:val="000B338E"/>
    <w:rsid w:val="000B3C50"/>
    <w:rsid w:val="000B5E41"/>
    <w:rsid w:val="000E407B"/>
    <w:rsid w:val="00103BE6"/>
    <w:rsid w:val="00111CD9"/>
    <w:rsid w:val="00122AA2"/>
    <w:rsid w:val="00122B4F"/>
    <w:rsid w:val="00160E17"/>
    <w:rsid w:val="0016217B"/>
    <w:rsid w:val="00165523"/>
    <w:rsid w:val="001D02EB"/>
    <w:rsid w:val="001D4F56"/>
    <w:rsid w:val="001E6F5B"/>
    <w:rsid w:val="00204107"/>
    <w:rsid w:val="002047AE"/>
    <w:rsid w:val="00215861"/>
    <w:rsid w:val="0023098E"/>
    <w:rsid w:val="00236887"/>
    <w:rsid w:val="00254589"/>
    <w:rsid w:val="00262CCE"/>
    <w:rsid w:val="002776A1"/>
    <w:rsid w:val="00280568"/>
    <w:rsid w:val="002828DE"/>
    <w:rsid w:val="00291614"/>
    <w:rsid w:val="002A4012"/>
    <w:rsid w:val="002A56F5"/>
    <w:rsid w:val="002B0C38"/>
    <w:rsid w:val="002B252D"/>
    <w:rsid w:val="002C6BED"/>
    <w:rsid w:val="002F3D0C"/>
    <w:rsid w:val="002F53CD"/>
    <w:rsid w:val="00343BAD"/>
    <w:rsid w:val="0034631F"/>
    <w:rsid w:val="00355AAE"/>
    <w:rsid w:val="003A0574"/>
    <w:rsid w:val="003B4892"/>
    <w:rsid w:val="003E411F"/>
    <w:rsid w:val="003E70FE"/>
    <w:rsid w:val="00404CC4"/>
    <w:rsid w:val="0042049A"/>
    <w:rsid w:val="00432617"/>
    <w:rsid w:val="004526F9"/>
    <w:rsid w:val="00477788"/>
    <w:rsid w:val="004802B6"/>
    <w:rsid w:val="004902CE"/>
    <w:rsid w:val="004A2315"/>
    <w:rsid w:val="004A5534"/>
    <w:rsid w:val="004C62B2"/>
    <w:rsid w:val="004E0B54"/>
    <w:rsid w:val="004E4225"/>
    <w:rsid w:val="004E7E42"/>
    <w:rsid w:val="004F2862"/>
    <w:rsid w:val="004F7151"/>
    <w:rsid w:val="0050173D"/>
    <w:rsid w:val="00513DF9"/>
    <w:rsid w:val="00514670"/>
    <w:rsid w:val="0056000C"/>
    <w:rsid w:val="00561339"/>
    <w:rsid w:val="0058790C"/>
    <w:rsid w:val="00596F2E"/>
    <w:rsid w:val="005B6BDD"/>
    <w:rsid w:val="005C565C"/>
    <w:rsid w:val="005D2B7C"/>
    <w:rsid w:val="005D3428"/>
    <w:rsid w:val="005D452F"/>
    <w:rsid w:val="005E4E53"/>
    <w:rsid w:val="005E63B4"/>
    <w:rsid w:val="005F45FB"/>
    <w:rsid w:val="0063116A"/>
    <w:rsid w:val="00665660"/>
    <w:rsid w:val="00666F98"/>
    <w:rsid w:val="006878AB"/>
    <w:rsid w:val="00697941"/>
    <w:rsid w:val="006C3641"/>
    <w:rsid w:val="006D5FCA"/>
    <w:rsid w:val="006E7005"/>
    <w:rsid w:val="006F0889"/>
    <w:rsid w:val="00705043"/>
    <w:rsid w:val="007069A4"/>
    <w:rsid w:val="00714508"/>
    <w:rsid w:val="00721793"/>
    <w:rsid w:val="007324A0"/>
    <w:rsid w:val="00734F5F"/>
    <w:rsid w:val="007373ED"/>
    <w:rsid w:val="0073785D"/>
    <w:rsid w:val="00764524"/>
    <w:rsid w:val="007650B5"/>
    <w:rsid w:val="007836FA"/>
    <w:rsid w:val="00795C11"/>
    <w:rsid w:val="007B5730"/>
    <w:rsid w:val="007B6797"/>
    <w:rsid w:val="007C2DA8"/>
    <w:rsid w:val="00803725"/>
    <w:rsid w:val="0080479E"/>
    <w:rsid w:val="0081536E"/>
    <w:rsid w:val="008245B9"/>
    <w:rsid w:val="008329B5"/>
    <w:rsid w:val="008371A2"/>
    <w:rsid w:val="00844D62"/>
    <w:rsid w:val="00886696"/>
    <w:rsid w:val="008A1060"/>
    <w:rsid w:val="008A14BC"/>
    <w:rsid w:val="008C59D7"/>
    <w:rsid w:val="008E2D17"/>
    <w:rsid w:val="00946C3F"/>
    <w:rsid w:val="00950F01"/>
    <w:rsid w:val="009541AA"/>
    <w:rsid w:val="00954248"/>
    <w:rsid w:val="00966D8A"/>
    <w:rsid w:val="00980166"/>
    <w:rsid w:val="00986CCD"/>
    <w:rsid w:val="00996C17"/>
    <w:rsid w:val="009C0739"/>
    <w:rsid w:val="009D0FE4"/>
    <w:rsid w:val="009D48B1"/>
    <w:rsid w:val="009D6FC7"/>
    <w:rsid w:val="009E0D2F"/>
    <w:rsid w:val="009E4BB9"/>
    <w:rsid w:val="009F0EDA"/>
    <w:rsid w:val="009F2E07"/>
    <w:rsid w:val="009F3C5C"/>
    <w:rsid w:val="00A00B51"/>
    <w:rsid w:val="00A0230E"/>
    <w:rsid w:val="00A06EE2"/>
    <w:rsid w:val="00A07776"/>
    <w:rsid w:val="00A356B8"/>
    <w:rsid w:val="00A74EF4"/>
    <w:rsid w:val="00A80DE2"/>
    <w:rsid w:val="00A842A2"/>
    <w:rsid w:val="00A85298"/>
    <w:rsid w:val="00A924CA"/>
    <w:rsid w:val="00A95CBA"/>
    <w:rsid w:val="00AA0F86"/>
    <w:rsid w:val="00AB0B9D"/>
    <w:rsid w:val="00AC1588"/>
    <w:rsid w:val="00AC4397"/>
    <w:rsid w:val="00AD1CAC"/>
    <w:rsid w:val="00AF1B35"/>
    <w:rsid w:val="00B023BE"/>
    <w:rsid w:val="00B25D95"/>
    <w:rsid w:val="00B40C7F"/>
    <w:rsid w:val="00B51818"/>
    <w:rsid w:val="00B54A23"/>
    <w:rsid w:val="00B63359"/>
    <w:rsid w:val="00B715A3"/>
    <w:rsid w:val="00B76D2E"/>
    <w:rsid w:val="00B821FF"/>
    <w:rsid w:val="00BA2319"/>
    <w:rsid w:val="00BA4190"/>
    <w:rsid w:val="00BC5917"/>
    <w:rsid w:val="00BD6334"/>
    <w:rsid w:val="00C00EBF"/>
    <w:rsid w:val="00C04A06"/>
    <w:rsid w:val="00C54190"/>
    <w:rsid w:val="00C7491D"/>
    <w:rsid w:val="00C840B7"/>
    <w:rsid w:val="00C871AE"/>
    <w:rsid w:val="00CB65AE"/>
    <w:rsid w:val="00CC1978"/>
    <w:rsid w:val="00CE5CD4"/>
    <w:rsid w:val="00CF2C17"/>
    <w:rsid w:val="00D01693"/>
    <w:rsid w:val="00D02CD3"/>
    <w:rsid w:val="00D23BA9"/>
    <w:rsid w:val="00D322CF"/>
    <w:rsid w:val="00D420B4"/>
    <w:rsid w:val="00D54688"/>
    <w:rsid w:val="00D54B0E"/>
    <w:rsid w:val="00D57E8B"/>
    <w:rsid w:val="00D63085"/>
    <w:rsid w:val="00D76D63"/>
    <w:rsid w:val="00D96864"/>
    <w:rsid w:val="00D9799C"/>
    <w:rsid w:val="00DA1267"/>
    <w:rsid w:val="00DA3C86"/>
    <w:rsid w:val="00DA54F2"/>
    <w:rsid w:val="00DA6622"/>
    <w:rsid w:val="00DA7729"/>
    <w:rsid w:val="00DC49E2"/>
    <w:rsid w:val="00DC4C1A"/>
    <w:rsid w:val="00DC4D46"/>
    <w:rsid w:val="00E020C9"/>
    <w:rsid w:val="00E04A68"/>
    <w:rsid w:val="00E10EC3"/>
    <w:rsid w:val="00E21E69"/>
    <w:rsid w:val="00E25431"/>
    <w:rsid w:val="00E430F9"/>
    <w:rsid w:val="00E54019"/>
    <w:rsid w:val="00E55FB5"/>
    <w:rsid w:val="00E82E3B"/>
    <w:rsid w:val="00E94F14"/>
    <w:rsid w:val="00EA3FBC"/>
    <w:rsid w:val="00EC1F27"/>
    <w:rsid w:val="00ED5205"/>
    <w:rsid w:val="00ED61AD"/>
    <w:rsid w:val="00EE576F"/>
    <w:rsid w:val="00EF37BE"/>
    <w:rsid w:val="00EF4810"/>
    <w:rsid w:val="00EF6A12"/>
    <w:rsid w:val="00F01EE3"/>
    <w:rsid w:val="00F023CC"/>
    <w:rsid w:val="00F109D6"/>
    <w:rsid w:val="00F241E8"/>
    <w:rsid w:val="00F316AE"/>
    <w:rsid w:val="00F328AB"/>
    <w:rsid w:val="00F42F7B"/>
    <w:rsid w:val="00F521F8"/>
    <w:rsid w:val="00F61D0F"/>
    <w:rsid w:val="00F637F1"/>
    <w:rsid w:val="00F72525"/>
    <w:rsid w:val="00FA7EC7"/>
    <w:rsid w:val="00FB3141"/>
    <w:rsid w:val="00FC5BF1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8A1995"/>
  <w15:docId w15:val="{A84E7C09-F74E-438B-B0D7-0D6EBA66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normální"/>
    <w:qFormat/>
    <w:rsid w:val="00215861"/>
    <w:rPr>
      <w:noProof/>
      <w:sz w:val="24"/>
      <w:szCs w:val="24"/>
    </w:rPr>
  </w:style>
  <w:style w:type="paragraph" w:styleId="Nadpis1">
    <w:name w:val="heading 1"/>
    <w:aliases w:val="nadpis 1"/>
    <w:basedOn w:val="Normln"/>
    <w:next w:val="Normln"/>
    <w:qFormat/>
    <w:rsid w:val="00AC1588"/>
    <w:pPr>
      <w:keepNext/>
      <w:spacing w:before="240" w:after="12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aliases w:val="nadpis 2"/>
    <w:basedOn w:val="Normln"/>
    <w:next w:val="Normln"/>
    <w:qFormat/>
    <w:rsid w:val="00AC1588"/>
    <w:pPr>
      <w:keepNext/>
      <w:spacing w:before="240" w:after="12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aliases w:val="nadpis 3"/>
    <w:basedOn w:val="Normln"/>
    <w:next w:val="Normln"/>
    <w:qFormat/>
    <w:rsid w:val="00DA7729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Nadpis4">
    <w:name w:val="heading 4"/>
    <w:aliases w:val="nadpis 4"/>
    <w:basedOn w:val="Normln"/>
    <w:next w:val="Normln"/>
    <w:qFormat/>
    <w:rsid w:val="00055BA5"/>
    <w:pPr>
      <w:keepNext/>
      <w:spacing w:before="240" w:after="60"/>
      <w:outlineLvl w:val="3"/>
    </w:pPr>
    <w:rPr>
      <w:b/>
      <w:bCs/>
      <w:szCs w:val="28"/>
    </w:rPr>
  </w:style>
  <w:style w:type="paragraph" w:styleId="Nadpis5">
    <w:name w:val="heading 5"/>
    <w:aliases w:val="nadpis 5"/>
    <w:basedOn w:val="Normln"/>
    <w:next w:val="Normln"/>
    <w:qFormat/>
    <w:rsid w:val="002A56F5"/>
    <w:pPr>
      <w:keepNext/>
      <w:spacing w:before="240" w:after="60"/>
      <w:outlineLvl w:val="4"/>
    </w:pPr>
    <w:rPr>
      <w:b/>
      <w:bCs/>
      <w:i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">
    <w:name w:val="část"/>
    <w:basedOn w:val="Normln"/>
    <w:next w:val="Normln"/>
    <w:rsid w:val="00CF2C17"/>
    <w:pPr>
      <w:keepNext/>
      <w:spacing w:before="360"/>
      <w:jc w:val="center"/>
      <w:outlineLvl w:val="0"/>
    </w:pPr>
    <w:rPr>
      <w:caps/>
    </w:rPr>
  </w:style>
  <w:style w:type="paragraph" w:customStyle="1" w:styleId="hlava">
    <w:name w:val="hlava"/>
    <w:basedOn w:val="Normln"/>
    <w:next w:val="Normln"/>
    <w:rsid w:val="002F3D0C"/>
    <w:pPr>
      <w:keepNext/>
      <w:spacing w:before="240"/>
      <w:jc w:val="center"/>
      <w:outlineLvl w:val="1"/>
    </w:pPr>
  </w:style>
  <w:style w:type="paragraph" w:customStyle="1" w:styleId="zkon-nadpis">
    <w:name w:val="zákon - nadpis"/>
    <w:basedOn w:val="Normln"/>
    <w:rsid w:val="004E0B54"/>
    <w:pPr>
      <w:spacing w:after="120"/>
      <w:jc w:val="center"/>
    </w:pPr>
    <w:rPr>
      <w:b/>
      <w:lang w:val="en-US"/>
    </w:rPr>
  </w:style>
  <w:style w:type="paragraph" w:customStyle="1" w:styleId="dl">
    <w:name w:val="díl"/>
    <w:basedOn w:val="Normln"/>
    <w:next w:val="Normln"/>
    <w:rsid w:val="002F3D0C"/>
    <w:pPr>
      <w:keepNext/>
      <w:spacing w:before="240"/>
      <w:jc w:val="center"/>
      <w:outlineLvl w:val="2"/>
    </w:pPr>
  </w:style>
  <w:style w:type="paragraph" w:customStyle="1" w:styleId="oddl">
    <w:name w:val="oddíl"/>
    <w:basedOn w:val="Normln"/>
    <w:next w:val="Normln"/>
    <w:rsid w:val="002F3D0C"/>
    <w:pPr>
      <w:keepNext/>
      <w:spacing w:before="240"/>
      <w:jc w:val="center"/>
      <w:outlineLvl w:val="3"/>
    </w:pPr>
  </w:style>
  <w:style w:type="paragraph" w:customStyle="1" w:styleId="pododdl">
    <w:name w:val="pododdíl"/>
    <w:basedOn w:val="Normln"/>
    <w:next w:val="Normln"/>
    <w:rsid w:val="002F3D0C"/>
    <w:pPr>
      <w:keepNext/>
      <w:spacing w:before="240"/>
      <w:jc w:val="center"/>
      <w:outlineLvl w:val="4"/>
    </w:pPr>
  </w:style>
  <w:style w:type="paragraph" w:customStyle="1" w:styleId="paragraf">
    <w:name w:val="paragraf"/>
    <w:basedOn w:val="Normln"/>
    <w:next w:val="odstavec"/>
    <w:rsid w:val="000B338E"/>
    <w:pPr>
      <w:keepNext/>
      <w:spacing w:before="240"/>
      <w:jc w:val="center"/>
    </w:pPr>
  </w:style>
  <w:style w:type="paragraph" w:customStyle="1" w:styleId="odstavec">
    <w:name w:val="odstavec"/>
    <w:basedOn w:val="Normln"/>
    <w:rsid w:val="003E70FE"/>
    <w:pPr>
      <w:spacing w:before="120"/>
      <w:ind w:firstLine="482"/>
      <w:jc w:val="both"/>
    </w:pPr>
  </w:style>
  <w:style w:type="paragraph" w:customStyle="1" w:styleId="parlament">
    <w:name w:val="parlament"/>
    <w:basedOn w:val="Normln"/>
    <w:rsid w:val="00C7491D"/>
  </w:style>
  <w:style w:type="paragraph" w:customStyle="1" w:styleId="bod">
    <w:name w:val="bod"/>
    <w:basedOn w:val="slovanseznam2"/>
    <w:rsid w:val="00122AA2"/>
    <w:pPr>
      <w:numPr>
        <w:numId w:val="0"/>
      </w:numPr>
      <w:tabs>
        <w:tab w:val="left" w:pos="357"/>
      </w:tabs>
      <w:spacing w:before="0"/>
      <w:ind w:left="714" w:hanging="357"/>
    </w:pPr>
  </w:style>
  <w:style w:type="paragraph" w:styleId="slovanseznam2">
    <w:name w:val="List Number 2"/>
    <w:aliases w:val="číslovaný seznam 2"/>
    <w:basedOn w:val="odsazentext2"/>
    <w:rsid w:val="008371A2"/>
    <w:pPr>
      <w:numPr>
        <w:numId w:val="26"/>
      </w:numPr>
    </w:pPr>
  </w:style>
  <w:style w:type="paragraph" w:customStyle="1" w:styleId="odsazentext2">
    <w:name w:val="odsazený text 2"/>
    <w:basedOn w:val="Normln"/>
    <w:rsid w:val="007836FA"/>
    <w:pPr>
      <w:spacing w:before="120"/>
      <w:ind w:left="720"/>
      <w:jc w:val="both"/>
    </w:pPr>
  </w:style>
  <w:style w:type="paragraph" w:customStyle="1" w:styleId="psmeno">
    <w:name w:val="písmeno"/>
    <w:basedOn w:val="slovanseznam"/>
    <w:rsid w:val="00122AA2"/>
    <w:pPr>
      <w:numPr>
        <w:numId w:val="0"/>
      </w:numPr>
      <w:tabs>
        <w:tab w:val="left" w:pos="357"/>
      </w:tabs>
      <w:spacing w:before="0"/>
      <w:ind w:left="357" w:hanging="357"/>
    </w:pPr>
  </w:style>
  <w:style w:type="paragraph" w:styleId="slovanseznam">
    <w:name w:val="List Number"/>
    <w:aliases w:val="číslovaný seznam 1"/>
    <w:basedOn w:val="odsazentext1"/>
    <w:rsid w:val="007836FA"/>
    <w:pPr>
      <w:numPr>
        <w:numId w:val="24"/>
      </w:numPr>
      <w:ind w:left="360" w:hanging="360"/>
    </w:pPr>
    <w:rPr>
      <w:lang w:val="en-US"/>
    </w:rPr>
  </w:style>
  <w:style w:type="paragraph" w:customStyle="1" w:styleId="odsazentext1">
    <w:name w:val="odsazený text 1"/>
    <w:basedOn w:val="Normln"/>
    <w:rsid w:val="007836FA"/>
    <w:pPr>
      <w:spacing w:before="120"/>
      <w:ind w:left="360"/>
      <w:jc w:val="both"/>
    </w:pPr>
  </w:style>
  <w:style w:type="paragraph" w:customStyle="1" w:styleId="skupinovnadpis">
    <w:name w:val="skupinový nadpis"/>
    <w:basedOn w:val="Normln"/>
    <w:rsid w:val="000B338E"/>
    <w:pPr>
      <w:keepNext/>
      <w:spacing w:before="240"/>
      <w:jc w:val="center"/>
    </w:pPr>
    <w:rPr>
      <w:b/>
    </w:rPr>
  </w:style>
  <w:style w:type="paragraph" w:customStyle="1" w:styleId="zkon">
    <w:name w:val="zákon"/>
    <w:basedOn w:val="Normln"/>
    <w:rsid w:val="000B338E"/>
    <w:pPr>
      <w:keepNext/>
      <w:spacing w:after="240"/>
      <w:jc w:val="center"/>
    </w:pPr>
    <w:rPr>
      <w:caps/>
    </w:rPr>
  </w:style>
  <w:style w:type="paragraph" w:customStyle="1" w:styleId="varianta">
    <w:name w:val="varianta"/>
    <w:basedOn w:val="Normln"/>
    <w:rsid w:val="00122B4F"/>
    <w:pPr>
      <w:spacing w:before="240"/>
    </w:pPr>
    <w:rPr>
      <w:caps/>
    </w:rPr>
  </w:style>
  <w:style w:type="paragraph" w:customStyle="1" w:styleId="zdvodnn">
    <w:name w:val="zdůvodnění"/>
    <w:basedOn w:val="Normln"/>
    <w:next w:val="text"/>
    <w:rsid w:val="00A95CBA"/>
    <w:pPr>
      <w:keepNext/>
      <w:spacing w:before="240" w:after="120"/>
    </w:pPr>
    <w:rPr>
      <w:b/>
    </w:rPr>
  </w:style>
  <w:style w:type="paragraph" w:customStyle="1" w:styleId="text">
    <w:name w:val="text"/>
    <w:basedOn w:val="Normln"/>
    <w:rsid w:val="004E0B54"/>
    <w:pPr>
      <w:spacing w:before="120"/>
      <w:ind w:firstLine="357"/>
      <w:jc w:val="both"/>
    </w:pPr>
  </w:style>
  <w:style w:type="paragraph" w:customStyle="1" w:styleId="slovanseznam3">
    <w:name w:val="číslovaný seznam 3"/>
    <w:basedOn w:val="odsazentext3"/>
    <w:rsid w:val="004E0B54"/>
    <w:pPr>
      <w:numPr>
        <w:numId w:val="27"/>
      </w:numPr>
      <w:ind w:left="1071" w:hanging="357"/>
    </w:pPr>
  </w:style>
  <w:style w:type="paragraph" w:customStyle="1" w:styleId="odsazentext3">
    <w:name w:val="odsazený text 3"/>
    <w:basedOn w:val="Normln"/>
    <w:link w:val="odsazentext3Char"/>
    <w:rsid w:val="007836FA"/>
    <w:pPr>
      <w:spacing w:before="120"/>
      <w:ind w:left="1066"/>
      <w:jc w:val="both"/>
    </w:pPr>
  </w:style>
  <w:style w:type="character" w:customStyle="1" w:styleId="odsazentext3Char">
    <w:name w:val="odsazený text 3 Char"/>
    <w:link w:val="odsazentext3"/>
    <w:rsid w:val="007836FA"/>
    <w:rPr>
      <w:sz w:val="24"/>
      <w:szCs w:val="24"/>
      <w:lang w:val="cs-CZ" w:eastAsia="cs-CZ" w:bidi="ar-SA"/>
    </w:rPr>
  </w:style>
  <w:style w:type="paragraph" w:customStyle="1" w:styleId="slovanseznam4">
    <w:name w:val="číslovaný seznam 4"/>
    <w:basedOn w:val="odsazentext4"/>
    <w:rsid w:val="008371A2"/>
    <w:pPr>
      <w:numPr>
        <w:numId w:val="28"/>
      </w:numPr>
    </w:pPr>
  </w:style>
  <w:style w:type="paragraph" w:customStyle="1" w:styleId="odsazentext4">
    <w:name w:val="odsazený text 4"/>
    <w:basedOn w:val="Normln"/>
    <w:link w:val="odsazentext4CharChar"/>
    <w:rsid w:val="007836FA"/>
    <w:pPr>
      <w:spacing w:before="120"/>
      <w:ind w:left="1426"/>
      <w:jc w:val="both"/>
    </w:pPr>
  </w:style>
  <w:style w:type="character" w:customStyle="1" w:styleId="odsazentext4CharChar">
    <w:name w:val="odsazený text 4 Char Char"/>
    <w:link w:val="odsazentext4"/>
    <w:rsid w:val="007836FA"/>
    <w:rPr>
      <w:sz w:val="24"/>
      <w:szCs w:val="24"/>
      <w:lang w:val="cs-CZ" w:eastAsia="cs-CZ" w:bidi="ar-SA"/>
    </w:rPr>
  </w:style>
  <w:style w:type="character" w:customStyle="1" w:styleId="tituleknadpisu">
    <w:name w:val="titulek nadpisu"/>
    <w:rsid w:val="002F3D0C"/>
    <w:rPr>
      <w:b/>
    </w:rPr>
  </w:style>
  <w:style w:type="paragraph" w:customStyle="1" w:styleId="neslovanseznam1">
    <w:name w:val="nečíslovaný seznam 1"/>
    <w:basedOn w:val="slovanseznam"/>
    <w:rsid w:val="00734F5F"/>
    <w:pPr>
      <w:numPr>
        <w:numId w:val="3"/>
      </w:numPr>
    </w:pPr>
  </w:style>
  <w:style w:type="paragraph" w:customStyle="1" w:styleId="neslovanseznam2">
    <w:name w:val="nečíslovaný seznam 2"/>
    <w:basedOn w:val="slovanseznam2"/>
    <w:rsid w:val="00734F5F"/>
    <w:pPr>
      <w:numPr>
        <w:numId w:val="5"/>
      </w:numPr>
    </w:pPr>
    <w:rPr>
      <w:lang w:val="en-US"/>
    </w:rPr>
  </w:style>
  <w:style w:type="paragraph" w:customStyle="1" w:styleId="neslovanseznam3">
    <w:name w:val="nečíslovaný seznam 3"/>
    <w:basedOn w:val="slovanseznam3"/>
    <w:rsid w:val="00734F5F"/>
    <w:pPr>
      <w:numPr>
        <w:numId w:val="7"/>
      </w:numPr>
    </w:pPr>
    <w:rPr>
      <w:lang w:val="en-US"/>
    </w:rPr>
  </w:style>
  <w:style w:type="paragraph" w:customStyle="1" w:styleId="neslovanseznam4">
    <w:name w:val="nečíslovaný seznam 4"/>
    <w:basedOn w:val="slovanseznam4"/>
    <w:rsid w:val="00734F5F"/>
    <w:pPr>
      <w:numPr>
        <w:numId w:val="15"/>
      </w:numPr>
    </w:pPr>
    <w:rPr>
      <w:lang w:val="en-US"/>
    </w:rPr>
  </w:style>
  <w:style w:type="character" w:customStyle="1" w:styleId="poznmkapodarou">
    <w:name w:val="poznámka pod čarou"/>
    <w:rsid w:val="00A0230E"/>
    <w:rPr>
      <w:vertAlign w:val="superscript"/>
    </w:rPr>
  </w:style>
  <w:style w:type="paragraph" w:customStyle="1" w:styleId="novelizanbod">
    <w:name w:val="novelizační bod"/>
    <w:basedOn w:val="Normln"/>
    <w:rsid w:val="00C00EBF"/>
    <w:pPr>
      <w:tabs>
        <w:tab w:val="left" w:pos="357"/>
      </w:tabs>
      <w:spacing w:before="120"/>
    </w:pPr>
  </w:style>
  <w:style w:type="paragraph" w:customStyle="1" w:styleId="textnovelizanhobodu">
    <w:name w:val="text novelizačního bodu"/>
    <w:basedOn w:val="Normln"/>
    <w:next w:val="novelizanbod"/>
    <w:rsid w:val="009E0D2F"/>
    <w:pPr>
      <w:spacing w:before="120"/>
      <w:ind w:left="357"/>
    </w:pPr>
  </w:style>
  <w:style w:type="paragraph" w:customStyle="1" w:styleId="odsazentext0">
    <w:name w:val="odsazený text 0"/>
    <w:basedOn w:val="Normln"/>
    <w:next w:val="oddl"/>
    <w:rsid w:val="007836FA"/>
    <w:pPr>
      <w:spacing w:before="120"/>
      <w:jc w:val="both"/>
    </w:pPr>
  </w:style>
  <w:style w:type="paragraph" w:customStyle="1" w:styleId="citacepoznmky">
    <w:name w:val="citace poznámky"/>
    <w:basedOn w:val="Normln"/>
    <w:rsid w:val="00DA3C86"/>
    <w:pPr>
      <w:pBdr>
        <w:top w:val="single" w:sz="4" w:space="4" w:color="auto"/>
      </w:pBdr>
      <w:tabs>
        <w:tab w:val="left" w:pos="357"/>
      </w:tabs>
      <w:spacing w:before="120"/>
      <w:jc w:val="both"/>
    </w:pPr>
    <w:rPr>
      <w:lang w:val="en-US"/>
    </w:rPr>
  </w:style>
  <w:style w:type="paragraph" w:customStyle="1" w:styleId="celex">
    <w:name w:val="celex"/>
    <w:basedOn w:val="Normln"/>
    <w:qFormat/>
    <w:rsid w:val="00EF37BE"/>
    <w:pPr>
      <w:spacing w:before="120"/>
    </w:pPr>
    <w:rPr>
      <w:i/>
      <w:sz w:val="20"/>
    </w:rPr>
  </w:style>
  <w:style w:type="character" w:customStyle="1" w:styleId="zvraznncelexu">
    <w:name w:val="zvýraznění celexu"/>
    <w:qFormat/>
    <w:rsid w:val="00B63359"/>
    <w:rPr>
      <w:u w:val="single"/>
    </w:rPr>
  </w:style>
  <w:style w:type="table" w:customStyle="1" w:styleId="tabulka">
    <w:name w:val="tabulka"/>
    <w:basedOn w:val="Mkatabulky"/>
    <w:rsid w:val="0081536E"/>
    <w:tblPr/>
    <w:tcPr>
      <w:tcMar>
        <w:top w:w="57" w:type="dxa"/>
        <w:bottom w:w="57" w:type="dxa"/>
      </w:tcMar>
    </w:tcPr>
  </w:style>
  <w:style w:type="paragraph" w:customStyle="1" w:styleId="bukatabulky">
    <w:name w:val="buňka tabulky"/>
    <w:basedOn w:val="Normln"/>
    <w:qFormat/>
    <w:rsid w:val="00BA4190"/>
    <w:pPr>
      <w:spacing w:before="120" w:after="120"/>
      <w:jc w:val="both"/>
    </w:pPr>
  </w:style>
  <w:style w:type="table" w:styleId="Mkatabulky">
    <w:name w:val="Table Grid"/>
    <w:basedOn w:val="Normlntabulka"/>
    <w:rsid w:val="008153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poznpodarou">
    <w:name w:val="footnote text"/>
    <w:basedOn w:val="Normln"/>
    <w:link w:val="TextpoznpodarouChar"/>
    <w:rsid w:val="000750A5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0750A5"/>
    <w:rPr>
      <w:noProof/>
    </w:rPr>
  </w:style>
  <w:style w:type="character" w:styleId="Znakapoznpodarou">
    <w:name w:val="footnote reference"/>
    <w:rsid w:val="000750A5"/>
    <w:rPr>
      <w:vertAlign w:val="superscript"/>
    </w:rPr>
  </w:style>
  <w:style w:type="paragraph" w:styleId="Zhlav">
    <w:name w:val="header"/>
    <w:basedOn w:val="Normln"/>
    <w:link w:val="ZhlavChar"/>
    <w:rsid w:val="00AB0B9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B0B9D"/>
    <w:rPr>
      <w:noProof/>
      <w:sz w:val="24"/>
      <w:szCs w:val="24"/>
    </w:rPr>
  </w:style>
  <w:style w:type="paragraph" w:styleId="Zpat">
    <w:name w:val="footer"/>
    <w:basedOn w:val="Normln"/>
    <w:link w:val="ZpatChar"/>
    <w:uiPriority w:val="99"/>
    <w:rsid w:val="00AB0B9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B0B9D"/>
    <w:rPr>
      <w:noProof/>
      <w:sz w:val="24"/>
      <w:szCs w:val="24"/>
    </w:rPr>
  </w:style>
  <w:style w:type="paragraph" w:customStyle="1" w:styleId="Textodstavce">
    <w:name w:val="Text odstavce"/>
    <w:basedOn w:val="Normln"/>
    <w:link w:val="TextodstavceChar"/>
    <w:rsid w:val="005B6BDD"/>
    <w:pPr>
      <w:tabs>
        <w:tab w:val="left" w:pos="851"/>
        <w:tab w:val="num" w:pos="894"/>
      </w:tabs>
      <w:spacing w:before="120" w:after="120"/>
      <w:ind w:left="894" w:hanging="180"/>
      <w:jc w:val="both"/>
      <w:outlineLvl w:val="6"/>
    </w:pPr>
    <w:rPr>
      <w:noProof w:val="0"/>
      <w:szCs w:val="20"/>
    </w:rPr>
  </w:style>
  <w:style w:type="character" w:customStyle="1" w:styleId="TextodstavceChar">
    <w:name w:val="Text odstavce Char"/>
    <w:link w:val="Textodstavce"/>
    <w:locked/>
    <w:rsid w:val="005B6BDD"/>
    <w:rPr>
      <w:sz w:val="24"/>
    </w:rPr>
  </w:style>
  <w:style w:type="character" w:styleId="Odkaznakoment">
    <w:name w:val="annotation reference"/>
    <w:basedOn w:val="Standardnpsmoodstavce"/>
    <w:rsid w:val="006C3641"/>
    <w:rPr>
      <w:sz w:val="16"/>
      <w:szCs w:val="16"/>
    </w:rPr>
  </w:style>
  <w:style w:type="paragraph" w:styleId="Textkomente">
    <w:name w:val="annotation text"/>
    <w:basedOn w:val="Normln"/>
    <w:link w:val="TextkomenteChar"/>
    <w:rsid w:val="006C364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C3641"/>
    <w:rPr>
      <w:noProof/>
    </w:rPr>
  </w:style>
  <w:style w:type="paragraph" w:styleId="Pedmtkomente">
    <w:name w:val="annotation subject"/>
    <w:basedOn w:val="Textkomente"/>
    <w:next w:val="Textkomente"/>
    <w:link w:val="PedmtkomenteChar"/>
    <w:rsid w:val="006C36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C3641"/>
    <w:rPr>
      <w:b/>
      <w:bCs/>
      <w:noProof/>
    </w:rPr>
  </w:style>
  <w:style w:type="paragraph" w:styleId="Textbubliny">
    <w:name w:val="Balloon Text"/>
    <w:basedOn w:val="Normln"/>
    <w:link w:val="TextbublinyChar"/>
    <w:rsid w:val="006C364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C3641"/>
    <w:rPr>
      <w:rFonts w:ascii="Tahoma" w:hAnsi="Tahoma" w:cs="Tahoma"/>
      <w:noProof/>
      <w:sz w:val="16"/>
      <w:szCs w:val="16"/>
    </w:rPr>
  </w:style>
  <w:style w:type="paragraph" w:customStyle="1" w:styleId="normal1">
    <w:name w:val="normal1"/>
    <w:basedOn w:val="Normln"/>
    <w:rsid w:val="001D02EB"/>
    <w:pPr>
      <w:spacing w:before="120" w:line="312" w:lineRule="atLeast"/>
      <w:jc w:val="both"/>
    </w:pPr>
    <w:rPr>
      <w:noProof w:val="0"/>
    </w:rPr>
  </w:style>
  <w:style w:type="character" w:customStyle="1" w:styleId="normaltextrun">
    <w:name w:val="normaltextrun"/>
    <w:basedOn w:val="Standardnpsmoodstavce"/>
    <w:rsid w:val="007B5730"/>
  </w:style>
  <w:style w:type="paragraph" w:customStyle="1" w:styleId="oj-ti-grseq-1">
    <w:name w:val="oj-ti-grseq-1"/>
    <w:basedOn w:val="Normln"/>
    <w:rsid w:val="007B5730"/>
    <w:pPr>
      <w:spacing w:before="100" w:beforeAutospacing="1" w:after="100" w:afterAutospacing="1"/>
    </w:pPr>
    <w:rPr>
      <w:noProof w:val="0"/>
    </w:rPr>
  </w:style>
  <w:style w:type="character" w:customStyle="1" w:styleId="oj-italic">
    <w:name w:val="oj-italic"/>
    <w:basedOn w:val="Standardnpsmoodstavce"/>
    <w:rsid w:val="007B5730"/>
  </w:style>
  <w:style w:type="character" w:customStyle="1" w:styleId="oj-bold">
    <w:name w:val="oj-bold"/>
    <w:basedOn w:val="Standardnpsmoodstavce"/>
    <w:rsid w:val="007B5730"/>
  </w:style>
  <w:style w:type="paragraph" w:customStyle="1" w:styleId="oj-normal">
    <w:name w:val="oj-normal"/>
    <w:basedOn w:val="Normln"/>
    <w:rsid w:val="007B5730"/>
    <w:pPr>
      <w:spacing w:before="100" w:beforeAutospacing="1" w:after="100" w:afterAutospacing="1"/>
    </w:pPr>
    <w:rPr>
      <w:noProof w:val="0"/>
    </w:rPr>
  </w:style>
  <w:style w:type="paragraph" w:styleId="Normlnweb">
    <w:name w:val="Normal (Web)"/>
    <w:basedOn w:val="Normln"/>
    <w:uiPriority w:val="99"/>
    <w:semiHidden/>
    <w:unhideWhenUsed/>
    <w:rsid w:val="0034631F"/>
    <w:pPr>
      <w:spacing w:before="100" w:beforeAutospacing="1" w:after="100" w:afterAutospacing="1"/>
    </w:pPr>
    <w:rPr>
      <w:noProof w:val="0"/>
    </w:rPr>
  </w:style>
  <w:style w:type="character" w:styleId="Hypertextovodkaz">
    <w:name w:val="Hyperlink"/>
    <w:basedOn w:val="Standardnpsmoodstavce"/>
    <w:uiPriority w:val="99"/>
    <w:semiHidden/>
    <w:unhideWhenUsed/>
    <w:rsid w:val="0034631F"/>
    <w:rPr>
      <w:color w:val="0000FF"/>
      <w:u w:val="single"/>
    </w:rPr>
  </w:style>
  <w:style w:type="paragraph" w:customStyle="1" w:styleId="inline-element">
    <w:name w:val="inline-element"/>
    <w:basedOn w:val="Normln"/>
    <w:rsid w:val="00F72525"/>
    <w:pPr>
      <w:spacing w:before="100" w:beforeAutospacing="1" w:after="100" w:afterAutospacing="1"/>
    </w:pPr>
    <w:rPr>
      <w:noProof w:val="0"/>
    </w:rPr>
  </w:style>
  <w:style w:type="paragraph" w:customStyle="1" w:styleId="norm">
    <w:name w:val="norm"/>
    <w:basedOn w:val="Normln"/>
    <w:rsid w:val="00F72525"/>
    <w:pPr>
      <w:spacing w:before="100" w:beforeAutospacing="1" w:after="100" w:afterAutospacing="1"/>
    </w:pPr>
    <w:rPr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0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162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33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89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055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09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4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5706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9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5428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8163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3314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348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0787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3159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2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39897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35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00201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27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36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152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214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838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439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6560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5955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394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4871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3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12116\Desktop\celn&#237;%20z&#225;kon%20&#269;erven%202015\rozd&#237;lov&#225;%20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E80BD2CC09D9458CD1707A4C1E9E71" ma:contentTypeVersion="4" ma:contentTypeDescription="Vytvoří nový dokument" ma:contentTypeScope="" ma:versionID="ea99957b62e0f5c082c4dc2a7bcdb223">
  <xsd:schema xmlns:xsd="http://www.w3.org/2001/XMLSchema" xmlns:xs="http://www.w3.org/2001/XMLSchema" xmlns:p="http://schemas.microsoft.com/office/2006/metadata/properties" xmlns:ns2="d83aee56-ffaf-459a-b196-6a8dfb455ef7" targetNamespace="http://schemas.microsoft.com/office/2006/metadata/properties" ma:root="true" ma:fieldsID="95f258be11e31467dc048a7f6a809d24" ns2:_="">
    <xsd:import namespace="d83aee56-ffaf-459a-b196-6a8dfb455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aee56-ffaf-459a-b196-6a8dfb455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28A3D-077B-4872-BE44-42B908CA9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CF970E-0851-4BE7-9334-85CA172ECF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505F49-0A96-4D27-8056-7719651AF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aee56-ffaf-459a-b196-6a8dfb455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810333-E477-48E9-AAC9-551B7C75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rozdílová tabulka.dot</Template>
  <TotalTime>6</TotalTime>
  <Pages>3</Pages>
  <Words>578</Words>
  <Characters>3414</Characters>
  <Application>Microsoft Office Word</Application>
  <DocSecurity>0</DocSecurity>
  <Lines>28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self primVisitHeading: aNode style: 'část'</vt:lpstr>
      <vt:lpstr>self primVisitHeading: aNode style: 'část'</vt:lpstr>
    </vt:vector>
  </TitlesOfParts>
  <Company>e-Fractal s.r.o.</Company>
  <LinksUpToDate>false</LinksUpToDate>
  <CharactersWithSpaces>3985</CharactersWithSpaces>
  <SharedDoc>false</SharedDoc>
  <HLinks>
    <vt:vector size="168" baseType="variant">
      <vt:variant>
        <vt:i4>7209057</vt:i4>
      </vt:variant>
      <vt:variant>
        <vt:i4>81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6422633</vt:i4>
      </vt:variant>
      <vt:variant>
        <vt:i4>78</vt:i4>
      </vt:variant>
      <vt:variant>
        <vt:i4>0</vt:i4>
      </vt:variant>
      <vt:variant>
        <vt:i4>5</vt:i4>
      </vt:variant>
      <vt:variant>
        <vt:lpwstr>aspi://module='ASPI'&amp;link='13/1993 Sb.%2523319'&amp;ucin-k-dni='30.12.9999'</vt:lpwstr>
      </vt:variant>
      <vt:variant>
        <vt:lpwstr/>
      </vt:variant>
      <vt:variant>
        <vt:i4>7209057</vt:i4>
      </vt:variant>
      <vt:variant>
        <vt:i4>75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72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69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66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63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60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57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54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51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48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45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42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39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6422633</vt:i4>
      </vt:variant>
      <vt:variant>
        <vt:i4>36</vt:i4>
      </vt:variant>
      <vt:variant>
        <vt:i4>0</vt:i4>
      </vt:variant>
      <vt:variant>
        <vt:i4>5</vt:i4>
      </vt:variant>
      <vt:variant>
        <vt:lpwstr>aspi://module='ASPI'&amp;link='13/1993 Sb.%2523319'&amp;ucin-k-dni='30.12.9999'</vt:lpwstr>
      </vt:variant>
      <vt:variant>
        <vt:lpwstr/>
      </vt:variant>
      <vt:variant>
        <vt:i4>7209057</vt:i4>
      </vt:variant>
      <vt:variant>
        <vt:i4>33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30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27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24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21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18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15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12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9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3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0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 primVisitHeading: aNode style: 'část'</dc:title>
  <dc:creator>Berka František, Mgr.</dc:creator>
  <cp:lastModifiedBy>Kroupa Jiří JUDr.</cp:lastModifiedBy>
  <cp:revision>5</cp:revision>
  <cp:lastPrinted>1900-12-31T22:00:00Z</cp:lastPrinted>
  <dcterms:created xsi:type="dcterms:W3CDTF">2024-04-23T08:05:00Z</dcterms:created>
  <dcterms:modified xsi:type="dcterms:W3CDTF">2024-04-23T11:20:00Z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0x01010081E80BD2CC09D9458CD1707A4C1E9E71</vt:lpwstr>
  </property>
</Properties>
</file>